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DAS/93/2016 vom 20. März 2006</w:t>
      </w:r>
    </w:p>
    <w:p>
      <w:r>
        <w:t>GE Cour de justice, 2006-03-20, FR</w:t>
      </w:r>
    </w:p>
    <w:p>
      <w:r>
        <w:rPr>
          <w:b/>
        </w:rPr>
        <w:t xml:space="preserve">Quelle: </w:t>
      </w:r>
      <w:r>
        <w:t>https://mcp.opencaselaw.ch/entscheid/ge_gerichte_DAS_93_2016</w:t>
      </w:r>
    </w:p>
    <w:p>
      <w:r>
        <w:t>FR: GE_GERICHTE DAS/93/2016 du 20 mars 2006</w:t>
      </w:r>
    </w:p>
    <w:p>
      <w:r>
        <w:t>IT: GE_GERICHTE DAS/93/2016 del 20 marzo 2006</w:t>
      </w:r>
    </w:p>
    <w:p>
      <w:pPr>
        <w:pStyle w:val="Heading2"/>
      </w:pPr>
      <w:r>
        <w:t>Erwägungen</w:t>
      </w:r>
    </w:p>
    <w:p>
      <w:r>
        <w:rPr>
          <w:b/>
        </w:rPr>
        <w:t>E. 12</w:t>
      </w:r>
    </w:p>
    <w:p>
      <w:r>
        <w:t>janvier 2016, le Tribunal de protection a modifié le chiffre 1 du dispositif de l'ordonnance rendue le 17 février 2011 (chiffre 1), a suspendu le droit de visite entre A______ et ses deux enfants (ch. 2), a maintenu la curatelle d'organisation et de surveillance du droit de visite (ch. 3) et a laissé l'émolument à la charge de l'Etat (ch. 4).</w:t>
      </w:r>
    </w:p>
    <w:p>
      <w:r>
        <w:t>Le Tribunal de protection a relevé que depuis 2011 les enfants avaient de manière claire et constante manifesté leur crainte de revoir leur père, le suivi psychothérapeutique auquel ils étaient soumis depuis deux ans n'ayant pas changé cet état de fait. Or, le développement psychique des enfants pourrait être mis en danger s'ils devaient continuer de craindre la reprise des visites de leur père. Par ailleurs, le dossier permettait de douter de la réelle stabilisation de l'état de santé de A______, lequel avait considérablement fluctué depuis 2011, alors même que deux médecins avaient attesté du fait qu'il allait mieux. Il avait par ailleurs changé de psychiatre entre novembre 2014 et juillet 2015. Il n'était par conséquent pas possible de garantir la reprise d'un droit de visite surveillé régulier et d'exclure que le père adopte à nouveau, pendant ces rencontres, des attitudes ou des</w:t>
      </w:r>
    </w:p>
    <w:p>
      <w:r>
        <w:t>- 6/11 -</w:t>
      </w:r>
    </w:p>
    <w:p>
      <w:r>
        <w:t>C/7644/2006-CS comportements susceptibles de choquer les enfants. Il était dès lors conforme à l'intérêt de E______ et de F______ de suspendre le droit de visite. D. a) Le 11 février 2016, A______ a formé recours contre cette décision et a conclu à l'annulation des chiffres 1 et 2 de son dispositif, au renvoi de la cause au Tribunal de protection afin qu'il soit procédé à la reprise de l'examen du dossier et notamment à l'audition personnelle du recourant et à l'allocation d'une équitable indemnité de procédure. Subsidiairement, le recourant a conclu à l'annulation des chiffres 1 et 2 du dispositif de la décision querellée, à son audition par la Chambre de surveillance et à ce que la reprise de son droit de visite soit ordonnée, selon les modalités prévues par le chiffre 1 de l'ordonnance du 17 février 2011, une indemnité de procédure devant lui être allouée.</w:t>
      </w:r>
    </w:p>
    <w:p>
      <w:r>
        <w:t>Le recourant a invoqué une violation de son droit d'être entendu. Il avait requis son audition personnelle à deux reprises, sans qu'aucune suite ne soit donnée à cette demande. Par ailleurs, le Tribunal de protection avait retenu à tort que le fait qu'il ait changé de psychiatre ne permettait pas de compter sur une stabilisation à long terme de son état psychique et sur sa compliance au traitement. Or, son choix de changer de thérapeute et de reprendre son ancien médecin avait été motivé par sa volonté d'obtenir un second avis médical et surtout de s'assurer que les traitements qu'il suivait étaient à même de lui garantir une stabilité psychiatrique à long terme. Le Docteur I______ avait attesté, le 14 novembre 2014 déjà, que son état psychique s'était stabilisé et qu'il venait régulièrement aux rendez-vous. Ce même médecin, qui suivait à nouveau le recourant depuis le mois de juin 2015, avait établi un autre certificat médical le 9 février 2016, versé à la procédure, en indiquant que A______ se présentait régulièrement au cabinet et était "de bonne compliance", son état psychiatrique pouvant être considéré comme stabilisé, aucune contre-indication médicale à l'exercice d'un droit de visite n'étant relevée.</w:t>
      </w:r>
    </w:p>
    <w:p>
      <w:r>
        <w:t>b) Le Tribunal de protection a persisté dans les termes de sa décision.</w:t>
      </w:r>
    </w:p>
    <w:p>
      <w:r>
        <w:t>c) B______ a conclu au déboutement de A______ de toutes ses conclusions et à la confirmation de l'ordonnance querellée.</w:t>
      </w:r>
    </w:p>
    <w:p>
      <w:r>
        <w:t>d) Le Service de protection des mineurs a confirmé la teneur de ses rapports et a ajouté que la reprise des relations personnelles entre le recourant et ses enfants serait une source de perturbation et engendrerait un risque pour leur bon développement. Il était dès lors nécessaire de suspendre le droit de visite du recourant aussi longtemps qu'aucune garantie ne serait donnée sur la stabilisation durable de son état de santé mentale.</w:t>
      </w:r>
    </w:p>
    <w:p>
      <w:r>
        <w:t>e) La cause a été mise en délibération le 24 mars 2016.</w:t>
      </w:r>
    </w:p>
    <w:p>
      <w:r>
        <w:t>- 7/11 -</w:t>
      </w:r>
    </w:p>
    <w:p>
      <w:r>
        <w:t>C/7644/2006-CS EN DROIT 1. 1.1 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la notification de la décision (art. 450b al. 1 CC). Le recours doit être dûment motivé et interjeté par écrit auprès du juge (art. 450 al. 3 CC). Interjeté par une partie à la procédure, dans le délai utile et selon la forme prescrite, le recours est recevable. 1.2 La Chambre de surveillance revoit la cause en fait, en droit et en opportunité (art. 450a al. 1 CC). 2. Le recourant a invoqué la violation de son droit d'être entendu. 2.1.1 Le droit d'être entendu est une garantie de caractère formel dont la violation entraîne en principe l'annulation de la décision attaquée, indépendamment des chances de succès du recours au fond. Le droit d'être entendu confère à toute personne le droit de s'exprimer avant qu'une décision ne soit prise à son détriment, d'avoir accès au dossier, d'offrir des preuves quant aux faits de nature à influer sur la décision, de participer à l'administration des preuves et de se déterminer à leurs propos. Une violation pas particulièrement grave du droit d'être entendu peut exceptionnellement être guérie si l'intéressé peut s'exprimer devant une instance de recours ayant libre pouvoir d'examen, en fait, et en droit (ATF 135 I 279 consid. 2.6.1). 2.1.2 En principe, il n'y a pas de débats devant la Chambre de surveillance de la Cour de justice, sauf en matière de placement à des fins d'assistance (art. 53 al. 5 LaCC). 2.2 En l'espèce, le recourant n'a pas été privé de la possibilité de s'exprimer devant le Tribunal de protection, auquel il a fait connaître sa détermination écrite. Par ailleurs, la Chambre de céans dispose d'un plein pouvoir d'examen, de sorte que même s'il fallait admettre une violation du droit d'être entendu du recourant en première instance, celle-ci serait guérie en seconde instance, devant laquelle le recourant a pu faire valoir tous ses arguments. Le recours est par conséquent infondé sur ce point. 3. Le recourant conteste la suspension de son droit de visite sur ses deux enfants âgés respectivement de 11 ans et de 10 ans.</w:t>
      </w:r>
    </w:p>
    <w:p>
      <w:r>
        <w:t>- 8/11 -</w:t>
      </w:r>
    </w:p>
    <w:p>
      <w:r>
        <w:t>C/7644/2006-CS 3.1.1 Le père ou la mère qui ne détient pas l'autorité parentale ou la garde, ainsi que l'enfant mineur ont réciproquement le droit d'entretenir des relations personnelles indiquées par les circonstances (art. 273 al. 1 CC).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(VEZ, Le droit de visite, Problèmes récurrents, in Enfant et divorce, 2006, p. 101 ss, 105). 3.1.2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5C.244.2001, 5C.58/2004; Kantonsgericht SG in RDT 2000 p. 204; Parisima VEZ, Le droit de visite, problèmes récurrents, in Enfant et divorce, 2006 p. 122 et réf. citées; MEIER/STETTLER, Droit de la filiation, Tome II, 3ème éd. 2006, p. 148/149 nos 270/272 et réf. citées, p. 157 no 283 et réf. citées). Une mise en danger concrète du bien de l'enfant est nécessaire pour imposer au titulaire l'obligation de se soumettre à des modalités particulières ou motiver une suspension du droit limitée dans le temps. Il en va ainsi si l'enfant est maltraité ou en cas de troubles psychiques du titulaire du droit de garde (MEIER/STETTLER, Droit de la filiation, 3ème éd., p. 24).</w:t>
      </w:r>
    </w:p>
    <w:p>
      <w:r>
        <w:t>- 9/11 -</w:t>
      </w:r>
    </w:p>
    <w:p>
      <w:r>
        <w:t>C/7644/2006-CS Le juge dispose d'un large pouvoir d'appréciation dans la fixation du droit de visite (ATF 122 III 404 consid. 3d = JdT 1998 I 46). 3.1.3 L'autorité de protection établit les faits d'office. Elle procède à la recherche et à l'administration des preuves nécessaires. (…). Si nécessaire, elle ordonne un rapport d'expertise (art. 446 al. 1 et 2 CC, applicable par analogie, par renvoi de l'art. 314 al. 1 CC). 3.1.4 L'autorité de protection prend, d'office ou à la demande d'une personne partie à la procédure, toutes les mesures provisionnelles nécessaires pendant la durée de la procédure (art. 445 al. 1 CC). 3.2 Il ressort en l'espèce du dossier que les enfants et plus particulièrement l'aînée, ont été exposés à la violence de leur père, lequel, même après la séparation, s'est à plusieurs reprises rendu par effraction dans l'ancien domicile conjugal et y a occasionné des dégâts. Le droit de visite dont le recourant a bénéficié n'a par ailleurs fonctionné de façon régulière et satisfaisante que durant quelques mois, soit de juillet 2011 à début février 2012. Hormis cette courte période, il a été chaotique, ne pouvant être organisé en raison du manque de coopération du recourant ou étant interrompu en raison de son hospitalisation ou de ses disparitions. De fait, le recourant n'a plus entretenu aucune relation personnelle avec ses enfants depuis le mois de février 2012. Il ressort en outre des déclarations faites par les enfants au Service de protection des mineurs qu'ils ont d'une part été confrontés aux bizarreries de leur père et à son inadéquation et qu'ils ont eu l'occasion de le voir en ville, par hasard, alors qu'il était dans un état psychique et physique inquiétant. Il est dès lors parfaitement compréhensible que cette situation ait engendré chez E______ et F______ une réaction de crainte à l'égard de leur père et une appréhension à l'idée que le droit de visite puisse être repris. Quand bien même le comportement du recourant ne peut lui être reproché à faute, puisqu'il semble être engendré par la maladie psychiatrique dont il souffre depuis de nombreuses années, il n'en demeure pas moins qu'il convient de préserver les enfants d'une relation qui pourrait, si elle devait se poursuivre comme par le passé, être néfaste pour leur bon développement. Compte tenu de ce qui précède et contrairement au souhait exprimé par le recourant, lequel ne semble pas être conscient de la souffrance de ses enfants et des difficultés que son comportement erratique engendre pour eux, le droit de visite ne saurait être repris pour l'instant. Il ressort toutefois du rapport du Service de protection des mineurs du 19 janvier 2015 que l'état de santé du recourant semble s'être amélioré, sans qu'il soit possible de déterminer dans quelle mesure. Il a été suivi un temps par le Docteur I______, puis par la Doctoresse H______ et à nouveau par le Docteur I______, lequel a établi un certificat médical le 9 février 2016 attestant d'une "bonne compliance" du recourant et du fait qu'il n'existait aucune contre- indication médicale à l'exercice d'un droit de visite. Ce certificat n'est toutefois pas suffisamment détaillé pour permettre à lui seul la reprise immédiate d'un droit de</w:t>
      </w:r>
    </w:p>
    <w:p>
      <w:r>
        <w:t>- 10/11 -</w:t>
      </w:r>
    </w:p>
    <w:p>
      <w:r>
        <w:t>C/7644/2006-CS visite. Il permet néanmoins de s'interroger sur la nécessité de suspendre, sans limite dans le temps, tout contact entre le recourant et ses enfants et ne saurait être purement et simplement ignoré. Dans son rapport du 22 février 2010 déjà, puis à nouveau le 19 janvier 2015, le Service de protection des mineurs préconisait de soumettre A______ à une expertise psychiatrique, afin de déterminer si sa santé mentale lui permettait d'entretenir des relations personnelles avec ses enfants, dans l'intérêt de ceux-ci. Une telle expertise n'a toutefois jamais été ordonnée. Or, la suppression de tout droit de visite ne doit être envisagée que si elle constitue l'ultime moyen d'éviter que le bien de l'enfant ne soit mis en péril. Un refus des relations personnelles doit ainsi respecter les principes de subsidiarité et de proportionnalité et une telle décision ne doit être prise que sur la base d'un dossier complètement instruit, ce qui n'est pas le cas de la présente procédure. Il apparaît en effet nécessaire d'ordonner une expertise psychiatrique, laquelle devra notamment porter sur l'état de santé du recourant, son évolution prévisible, sa compliance aux soins et sa capacité à entretenir des relations personnelles avec ses enfants, qui ne soient pas nuisibles pour ces derniers. L'expert devra également se prononcer sur l'état des deux enfants et sur les effets que pourrait avoir sur eux la reprise des relations personnelles avec leur père. L'expert pourra enfin faire toutes recommandations utiles sur les précautions à prendre avant une éventuelle reprise du droit de visite et pendant l'exercice de celui-ci. Au vu de ce qui précède, la décision querellée sera annulée et la cause renvoyée au Tribunal de protection afin qu'il ordonne une expertise et rende une nouvelle décision. 3.3 Au vu des éléments de danger qui ressortent du dossier, il se justifie cependant, sur mesures provisionnelles, de suspendre le droit de visite de A______ jusqu'au prononcé d'une nouvelle décision au fond, suite à l'exécution de la mesure d'instruction ordonnée. 4. Les frais de la procédure, arrêtés à 400 fr., seront laissés à la charge de l'Etat vu l'issue de la procédure. L'avance versée par le recourant lui sera par conséquent restituée. Il ne sera pas alloué de dépens, étant précisé que selon l'art. 107 al. 4 CPC, seuls les frais judiciaires et non les dépens peuvent être mis à la charge du canton. Compte tenu de la nature de la cause et de la situation financière de B______, qui bénéficie de l'assistance judiciaire, il ne se justifie pas de condamner celle-ci à des dépens (art. 107 al. 1 let. c et f CPC). * * * * *</w:t>
      </w:r>
    </w:p>
    <w:p>
      <w:r>
        <w:t>- 11/11 -</w:t>
      </w:r>
    </w:p>
    <w:p>
      <w:r>
        <w:t>C/7644/2006-CS PAR CES MOTIFS, La Chambre de surveillance : A la forme : Déclare recevable le recours formé le 11 février 2016 par A______ contre l'ordonnance DTAE/8/2016 rendue le 23 décembre 2015 par le Tribunal de protection de l'adulte et de l'enfant dans la cause C/7644/2006-6. Sur mesures provisionnelles : Suspend le droit de visite de A______ sur ses enfants E______, née le ______ 2004 et F______, né le ______ 2006. Au fond : Annule la décision querellée et renvoie la cause au Tribunal de protection de l'adulte et de l'enfant pour suite d'instruction et nouvelle décision dans le sens des considérants. Sur les frais : Arrête les frais judiciaires de recours à 400 fr. et les laisse à la charge de l'Etat de Genève. Invite les Services financiers du Pouvoir judiciaire à restituer à A______ son avance de frais en 400 fr. Dit qu'il n'est pas alloué de dépens. Siégeant : Monsieur Cédric-Laurent MICHEL, président; Mesdames Paola CAMPOMAGNANI et Ursula ZEHETBAUER GHAVAMI,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