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DAS/92/2015 vom 7. Oktober 2014</w:t>
      </w:r>
    </w:p>
    <w:p>
      <w:r>
        <w:t>GE Cour de justice, 2014-10-07, FR</w:t>
      </w:r>
    </w:p>
    <w:p>
      <w:r>
        <w:rPr>
          <w:b/>
        </w:rPr>
        <w:t xml:space="preserve">Quelle: </w:t>
      </w:r>
      <w:r>
        <w:t>https://mcp.opencaselaw.ch/entscheid/ge_gerichte_DAS_92_2015</w:t>
      </w:r>
    </w:p>
    <w:p>
      <w:r>
        <w:t>FR: GE_GERICHTE DAS/92/2015 du 7 octobre 2014</w:t>
      </w:r>
    </w:p>
    <w:p>
      <w:r>
        <w:t>IT: GE_GERICHTE DAS/92/2015 del 7 ottobre 2014</w:t>
      </w:r>
    </w:p>
    <w:p>
      <w:pPr>
        <w:pStyle w:val="Heading2"/>
      </w:pPr>
      <w:r>
        <w:t>Erwägungen</w:t>
      </w:r>
    </w:p>
    <w:p>
      <w:r>
        <w:rPr>
          <w:b/>
        </w:rPr>
        <w:t>E. 1</w:t>
      </w:r>
    </w:p>
    <w:p>
      <w:r>
        <w:t>Les décisions de l'autorité de protection peuvent faire l'objet d'un recours (art. 450 al. 1 CC) dans les trente jours à compter de la notification de la décision (art. 450b al. 1 CC) auprès de la Chambre de surveillance de la Cour de justice (art. 53 al. 1 LaCC; 126 al. 1 let. b LOJ). Ont qualité pour recourir les personnes parties à la procédure (art. 450 al. 2 ch. 1 CC).</w:t>
      </w:r>
    </w:p>
    <w:p>
      <w:r>
        <w:t>Interjeté par une partie à la procédure dans le délai utile et suivant la forme prescrite, le recours est recevable.</w:t>
      </w:r>
    </w:p>
    <w:p>
      <w:r>
        <w:t>La cognition de la Chambre de céans est complète (art. 446 et 450 aCC).</w:t>
      </w:r>
    </w:p>
    <w:p>
      <w:r>
        <w:rPr>
          <w:b/>
        </w:rPr>
        <w:t>E. 2</w:t>
      </w:r>
    </w:p>
    <w:p>
      <w:r>
        <w:t>Le recourant ne conteste pas le principe du droit de visite qui lui est accordé sur ses enfants, mais expose que le droit de visite fixé par l'ordonnance querellée n'est pas adapté à ses horaires de travail et l'empêche d'avoir un week-end complet avec les enfants. Il propose qu'un droit de visite soit fixé un week-end sur deux du vendredi 16h00 au dimanche 19h00, un mercredi sur deux en alternance avec les week-ends de 11h00 jusqu'à 19h00 et propose d'effectuer tous les transports pour transférer les enfants.</w:t>
      </w:r>
    </w:p>
    <w:p>
      <w:r>
        <w:rPr>
          <w:b/>
        </w:rPr>
        <w:t>E. 2.1</w:t>
      </w:r>
    </w:p>
    <w:p>
      <w:r>
        <w:t>Selon l'art. 273 CC, le père ou la mère qui n'obtient pas l'autorité parentale ou la garde, ainsi que l'enfant mineur ont réciproquement le droit d'entretenir des relations personnelles indiquées par les circonstances (al. 1); le père ou la mère</w:t>
      </w:r>
    </w:p>
    <w:p>
      <w:r>
        <w:t>- 4/6 -</w:t>
      </w:r>
    </w:p>
    <w:p>
      <w:r>
        <w:t>C/17485/2008-CS peut exiger que son droit d'entretenir des relations personnelles avec l'enfant soit réglé (al. 3).</w:t>
      </w:r>
    </w:p>
    <w:p>
      <w:r>
        <w:t>Le droit aux relations personnelles est conçu à la fois comme un droit et un devoir des parents mais aussi comme un droit de la personnalité de l'enfant (arrêt du Tribunal fédéral 5A_127/2009 du 12 octobre 2009; ATF 127 III 295).</w:t>
      </w:r>
    </w:p>
    <w:p>
      <w:r>
        <w:t>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Pour apprécier ce qu'est le bien de l'enfant, le juge tiendra compte de manière équitable de l'ensemble des circonstances, notamment de l'âge de l'enfant, de sa santé physique et des relations qu'il entretient avec l'ayant droit (MEIER/STETTLER, Droit de la filiation 4ème éd. 2009 n. 700 p. 407).</w:t>
      </w:r>
    </w:p>
    <w:p>
      <w:r>
        <w:t>Par ailleurs, il est unanimement reconnu que le rapport de l'enfant avec ses deux parents est essentiel, et peut jouer un rôle décisif dans le processus de sa recherche d'identité (ATF 130 III 585). Le juge dispose d'un large pouvoir d'appréciation dans la fixation du droit de visite (ATF 122 III 404). Sa décision peut être avant tout guidée par le bien de l'enfant (ATF 127 III 295 cité).</w:t>
      </w:r>
    </w:p>
    <w:p>
      <w:r>
        <w:rPr>
          <w:b/>
        </w:rPr>
        <w:t>E. 2.2</w:t>
      </w:r>
    </w:p>
    <w:p>
      <w:r>
        <w:t>En l'espèce, il s'agit tout d'abord de relever que la fixation d'un droit de visite en tant que tel n'est pas contestée. Ne sont contestées que les modalités d'exercice de celui-ci fixées par le Tribunal de protection. Il ressort également d'emblée de la procédure que les capacités parentales du père sont qualifiées de bonnes par le Service de protection des mineurs, de sorte que le droit de visite doit être fixé de manière large, les enfants ayant de bonnes relations avec leur père et celui-ci s'en occupant bien.</w:t>
      </w:r>
    </w:p>
    <w:p>
      <w:r>
        <w:t>Le Tribunal de protection a apprécié de manière judicieuse la question de l'intérêt des enfants. En effet, il ressort du dossier que les horaires de travail du recourant de 3h00 du matin à 10h00 du matin du lundi soir au samedi matin impliquent qu'il n'est pas disponible le samedi matin jusqu'en fin de matinée pour les enfants, alors qu'il l'est le lundi matin pour les amener à l'école. Par conséquent, le fait, comme décidé par le Tribunal de protection, de faire débuter le droit de visite du week- end le samedi en fin de matinée et de le prolonger jusqu'au lundi matin à la reprise de l'école est tout à fait compatible avec les horaires de travail du recourant et avec l'intérêt des enfants, ceux-ci passant bien deux nuits au domicile de leur père lors du week-end. Il n'y a par conséquent aucune remise en cause, dans la décision rendue, de la qualité des relations entre le père et les enfants et de la capacité du père de s'occuper au mieux de celles-ci.</w:t>
      </w:r>
    </w:p>
    <w:p>
      <w:r>
        <w:t>En outre, s'agissant du droit de visite fixé durant la semaine, celui-ci permet aux enfants d'avoir une soirée avec leur père et une nuit chez lui, ainsi que toute la</w:t>
      </w:r>
    </w:p>
    <w:p>
      <w:r>
        <w:t>- 5/6 -</w:t>
      </w:r>
    </w:p>
    <w:p>
      <w:r>
        <w:t>C/17485/2008-CS journée du mercredi. Si des activités, respectivement des suivis médicaux sont prévus pour les enfants le mercredi, soit leur jour de congé, cela fait également partie du rôle du père et de son devoir d'éducation de les y conduire. Par conséquent, le recours est infondé et doit être rejeté. La Cour rappellera enfin à la mère des enfants son devoir légal de favoriser les relations entre les enfants et le père (art. 302 et 307 al. 3 CC).</w:t>
      </w:r>
    </w:p>
    <w:p>
      <w:r>
        <w:rPr>
          <w:b/>
        </w:rPr>
        <w:t>E. 3</w:t>
      </w:r>
    </w:p>
    <w:p>
      <w:r>
        <w:t>Les frais de la procédure seront mis à la charge du recourant qui succombe, à hauteur de 300 fr. entièrement compensés par l'avance de frais effectuée, qui reste acquise à l'Etat. * * * * *</w:t>
      </w:r>
    </w:p>
    <w:p>
      <w:r>
        <w:t>- 6/6 -</w:t>
      </w:r>
    </w:p>
    <w:p>
      <w:r>
        <w:t>C/17485/2008-CS PAR CES MOTIFS, La Chambre de surveillance : A la forme : Déclare recevable le recours formé le 21 mai 2015 par A______ contre l'ordonnance DTAE/6153/2014 rendue le 7 octobre 2014 par le Tribunal de protection de l'adulte et de l'enfant dans la cause C/17485/2008-6. Au fond : Le rejette. Sur les frais : Met les frais de la procédure, arrêtés à 300 fr., à la charge d'A______ et dit qu'ils sont entièrement compensés par l'avance de frais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