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DAS/91/2025 vom 15. Mai 2025</w:t>
      </w:r>
    </w:p>
    <w:p>
      <w:r>
        <w:t>GE Cour de justice, 2025-05-15, FR</w:t>
      </w:r>
    </w:p>
    <w:p>
      <w:r>
        <w:rPr>
          <w:b/>
        </w:rPr>
        <w:t xml:space="preserve">Quelle: </w:t>
      </w:r>
      <w:r>
        <w:t>https://mcp.opencaselaw.ch/entscheid/ge_gerichte_DAS_91_2025</w:t>
      </w:r>
    </w:p>
    <w:p>
      <w:r>
        <w:t>FR: GE_GERICHTE DAS/91/2025 du 15 mai 2025</w:t>
      </w:r>
    </w:p>
    <w:p>
      <w:r>
        <w:t>IT: GE_GERICHTE DAS/91/2025 del 15 maggio 2025</w:t>
      </w:r>
    </w:p>
    <w:p>
      <w:pPr>
        <w:pStyle w:val="Heading2"/>
      </w:pPr>
      <w:r>
        <w:t>Erwägungen</w:t>
      </w:r>
    </w:p>
    <w:p>
      <w:r>
        <w:rPr>
          <w:b/>
        </w:rPr>
        <w:t>E. 1</w:t>
      </w:r>
    </w:p>
    <w:p>
      <w:r>
        <w:t>Selon l'art. 7 de la Loi fédérale sur l'enlèvement international d'enfant et les conventions de La Haye sur la protection des enfants et des adultes (LF-EEA, RS 211.222.32), le Tribunal supérieur du canton où l'enfant résidait au moment du dépôt de la demande connaît en instance unique des demandes portant sur le retour d'enfant. A Genève, le Tribunal supérieur du canton est la Cour de justice (art. 120 al. 1 LOJ). Dans la mesure où l'enfant résidait, au moment du dépôt de la requête, et réside encore sur le territoire genevois, la requête déposée par-devant la Cour est recevable. Le Tribunal compétent statue selon une procédure sommaire (art. 8 al. 2 LF‑EEA).</w:t>
      </w:r>
    </w:p>
    <w:p>
      <w:r>
        <w:rPr>
          <w:b/>
        </w:rPr>
        <w:t>E. 2</w:t>
      </w:r>
    </w:p>
    <w:p>
      <w:r>
        <w:t>A titre préalable, la requérante conclut à l'irrecevabilité des pièces 1 à 9, 11 à 29, 45 à 50, 61 à 70, 72 et 73 produites par le cité. Elle expose que les pièces 46, 48 et 49 portent atteinte à son intimité et n'étaient aucunement nécessaires à l'instruction de l'affaire et à la préservation de l'intérêt supérieur du mineur. De surcroît, le cité se les était procurées de manière illicite, en piratant son compte Google Drive. S'agissant des enregistrements audio et vidéo produits (pièces 1 à 9, 11 à 29, 45, 62 à 70 et 73), force était de constater que la requérante n'avait jamais consenti à être filmée ou enregistrée par son ancien compagnon. Ces pièces étaient ainsi illicites.</w:t>
      </w:r>
    </w:p>
    <w:p>
      <w:r>
        <w:t>2.1.1 Selon l'art. 152 al. 2 CPC, le juge ne prend en considération les moyens de preuve obtenus de manière illicite que si l'intérêt à la manifestation de la vérité est prépondérant. La preuve illicite est obtenue en violation d'une norme de droit matériel, laquelle doit protéger le bien juridique lésé contre l'atteinte en cause. La preuve obtenue illicitement n'est utilisable que d'une manière restrictive. Le juge doit en particulier procéder à une pesée de l'intérêt à la protection du bien lésé par l'obtention illicite et de l'intérêt à la manifestation de la vérité (arrêt du Tribunal fédéral 4A_294/2013 du 11 décembre 2013 consid. 3.1). Sous la note marginale "enregistrement non autorisé de conversations", l'art. 179ter al. 1 CP prévoit que celui qui, sans le consentement des autres interlocuteurs, aura enregistré sur un porteur de son une conversation non publique à laquelle il prenait part, sera, sur plainte, puni d'une peine privative de liberté d'un an au plus ou d'une peine pécuniaire.</w:t>
      </w:r>
    </w:p>
    <w:p>
      <w:r>
        <w:t>- 18/32 -</w:t>
      </w:r>
    </w:p>
    <w:p>
      <w:r>
        <w:t>C/27155/2024 A teneur de l'art. 179quater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 ci, est, sur plainte, puni d’une peine privative de liberté de trois ans au plus ou d’une peine pécuniaire. Sous la note marginale "Soustraction de données personnelles", l'art. 179novies CP prévoit que celui qui soustrait des données personnelles sensibles qui ne sont pas accessibles à tout un chacun est, sur plainte, puni d’une peine privative de liberté de trois ans au plus ou d’une peine pécuniaire. Enfin, à teneur de l'art. 197a CP, quiconque transmet à un tiers un contenu non public à caractère sexuel, notamment des écrits, enregistrements sonores ou visuels, images, objets ou représentations, sans le consentement de la personne qui y est identifiable, est, sur plainte, puni d’une peine privative de liberté d’un an au plus ou d’une peine pécuniaire. Un enregistrement effectué à l'insu de la personne enregistrée est constitutif d'une preuve illicite (SCHWEIZER in Commentaire romand, Code de procédure civile, 2ème éd., 2019, n. 14 ad art. 152 CPC). Suivant la maxime qui s'applique à la procédure, la pondération des intérêts en présence change. Ainsi, si la maxime inquisitoire illimitée (p. ex. art. 280 al. 3, 296 al. 1 CPC) s'applique, l'intérêt à la manifestation de la vérité aura tendance à prendre le pas sur la protection du bien lésé (ATF 140 III 6 consid. 3.2; 139 II 7 consid. 6.4.1). Au contraire, lorsque la maxime inquisitoire sociale (p. ex. art. 247 al. 2 CPC) ou la maxime des débats s'applique, la protection du bien lésé aura plus de poids (CHABLOZ/COPT, Petit Commentaire du Code de procédure civile, 2021, n. 16 ad art. 152 CPC et les références). La maxime inquisitoire sociale et la maxime inquisitoire illimitée n'ont cependant pas pour but de favoriser la recherche de la vérité, mais de protéger la partie la plus faible. C'est l'objectif poursuivi par le législateur en protégeant cette partie, et non la maxime applicable en tant que telle, qui peut avoir pour conséquence que l'on accorde plus de poids à la recherche de la vérité que dans d'autres cas. La protection du bien de l'enfant constitue par exemple un tel objectif (BAUMGARTNER, KuKo ZPO, 4ème éd., 2021, n. 23 ad art. 152 CPC). Il faut également tenir compte du fait que le titulaire du bien juridique lésé est soumis ou non à une obligation de coopérer (BAUMGARTNER, op. cit., n. 25 ad art. 152 CPC). Lorsque le bien-être d'un enfant est en cause, la doctrine considère qu'il se justifie de faire usage d'enregistrements de conversations privées prises en violation des art. 179bis et 179ter CP (SCHWEIZER, in CR CPC, 2019, n. 22 ad art. 152 CPC; HOHL, Procédure civile, tome I, 2016, p. 336 n. 2024).</w:t>
      </w:r>
    </w:p>
    <w:p>
      <w:r>
        <w:t>- 19/32 -</w:t>
      </w:r>
    </w:p>
    <w:p>
      <w:r>
        <w:t>C/27155/2024 Celui qui se prévaut de l'illicéité de l'obtention du moyen de preuve a la charge de la preuve. Autrement dit, il n'appartient pas à l'autre partie de démontrer la licéité de l'obtention du moyen de preuve. Le Tribunal fédéral a laissé indécise la question de savoir si un rapport confidentiel avait été produit illicitement ou non dans un contexte de déplacement illicite d'enfant, soumis à la maxime inquisitoire illimitée, parce que l'urgence et l'intérêt à l'établissement de la vérité reléguaient au second plan l'absence d'autorisation à la divulgation des faits relatés dans ledit rapport (arrêt du Tribunal fédéral 5A_643/2020 du 11 septembre 2020 consid. 4.4). 2.1.2 En ce qui concerne tout d'abord les enregistrements audio et vidéo produits par le cité, ayant pour contenu des conversations entre les parties au sujet du mineur, ceux-ci sont susceptibles de tomber sous le coup des art. 179ter et 179quater CP dans la mesure où il n'est pas contesté que la requérante n'a pas consenti à ces enregistrements. Il s'agit donc de preuves illicites au sens de l'art. 152 CPC. Cependant, ces moyens de preuve ont été produits dans une procédure d'enlèvement international d'enfant, soumise à la maxime inquisitoire illimitée, dont le but est de protéger le bien-être de l'enfant qui a fait l'objet du déplacement allégué comme étant illicite. Ces enregistrements sont pertinents pour la procédure dans la mesure où ils renseignent en particulier sur la volonté des parties relativement au départ de l'enfant de Maurice, ainsi que sur ses conditions de vie en cas de retour. Aussi, conformément à la jurisprudence et à la doctrine citée supra, il convient de retenir qu'il existe en l'espèce un intérêt manifestement prépondérant à la découverte de la vérité justifiant de prendre en considération les enregistrements produits. 2.1.3 Pour ce qui a trait aux autres pièces dont la recevabilité est contestée (contenu pornographique, photographies et vidéos montrant la requérante en train de manipuler et de conditionner de la marijuana, vidéo d'un homme en train de fumer un bang en présence de A______, capture d'écran de recherches de sites pour adultes sur le navigateur internet d'un téléphone), la requérante prétend que ces pièces proviennent du piratage de son cloud. Le cité le conteste et explique que ces pièces sont issues du téléphone que la requérante avait donné à son fils avant son départ pour l'Europe. La version d'une partie s'oppose ainsi à celle de l'autre s'agissant de l'origine des pièces produites. Quoi qu'il en soit, la question de savoir s'il s'agit de moyens de preuve illicites peut demeurer ouverte. Ici également, conformément à la jurisprudence précitée, l'urgence et l'intérêt à l'établissement de la vérité, notamment en lien avec les conditions de vie de l'enfant à Maurice, relèguent au second plan l'absence d'autorisation à la divulgation du contenu produit. 2.1.4 Partant, les pièces contestées seront admises à la procédure et la conclusion préalable de la requérante rejetée.</w:t>
      </w:r>
    </w:p>
    <w:p>
      <w:r>
        <w:t>- 20/32 -</w:t>
      </w:r>
    </w:p>
    <w:p>
      <w:r>
        <w:t>C/27155/2024</w:t>
      </w:r>
    </w:p>
    <w:p>
      <w:r>
        <w:rPr>
          <w:b/>
        </w:rPr>
        <w:t>E. 3</w:t>
      </w:r>
    </w:p>
    <w:p>
      <w:r>
        <w:t>3.1.1 La République de Maurice et la Suisse ont toutes deux ratifié la Convention sur les aspects civils de l'enlèvement international d'enfant (CLaH80; RS 0.211.230.02). A teneur de l'art. 4 de cette convention, celle-ci s'applique à tout enfant qui avait sa résidence habituelle dans un Etat contractant immédiatement avant l'atteinte au droit de garde ou de visite. L'ordonnance du retour de l'enfant suppose que le déplacement ou le non-retour soit illicite. Selon l'art. 3 al. 1 let. a CLaH80, tel est le cas lorsque celui-ci a lieu en violation d'un droit de garde attribué à une personne, seule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consid. 4.2.1 et la référence citée). La procédure prévue par la CLaH80 a uniquement pour objet d'examiner les conditions auxquelles est subordonné le retour selon cette convention de façon à permettre une décision future sur l'attribution de la garde par le juge du fond (arrêt du Tribunal fédéral 5A_884/2013 précité ibid.) En principe, lorsqu'un enfant a été déplacé ou retenu illicitement, l'autorité saisie ordonne son retour immédiat (art. 1 let. a, 3 et 12 CLaH80) à moins qu'une exception prévue à l'art. 13 CLaH80 ne soit réalisée (arrêt du Tribunal fédéral 5A_930/2014 consid. 6.1). 3.1.2 Sous titre neuvième, intitulé "De l'autorité parentale" du Code civil mauricien, l'art. 371-2 prévoit que "[l']autorité appartient aux père et mère pour protéger l'enfant dans sa sécurité, sa santé, sa moralité. Ils ont à son égard droit et devoir de garde, de surveillance et d'éducation." En vertu de l'art. 371-3 § 1 du même Code, "[s]ous réserve de dispositions spéciales contraires aux règles établies par le présent article, l'enfant ne peut sans permission des père et mère quitter la maison familiale et il ne peut en être retiré que dans les cas de nécessité que déterminera la loi. Toutefois le Juge en Chambre peut autoriser l'enfant à quitter la maison familiale, à la requête de l'un des deux parents, lorsque le refus abusif de l'autre n'est pas justifié par l'intérêt de l'enfant."</w:t>
      </w:r>
    </w:p>
    <w:p>
      <w:r>
        <w:rPr>
          <w:b/>
        </w:rPr>
        <w:t>E. 3.2</w:t>
      </w:r>
    </w:p>
    <w:p>
      <w:r>
        <w:t>En l’espèce, il est acquis que la résidence habituelle du mineur, avant son déplacement à Genève, se trouvait en République de Maurice, pays dont il a la nationalité, où il est né et dans lequel il a vécu jusqu’en janvier 2024. Le mineur</w:t>
      </w:r>
    </w:p>
    <w:p>
      <w:r>
        <w:t>- 21/32 -</w:t>
      </w:r>
    </w:p>
    <w:p>
      <w:r>
        <w:t>C/27155/2024 n'a, en particulier, pas pu se constituer une nouvelle résidence habituelle en France en séjournant chez sa tante à I______ pendant deux mois, sans y être scolarisé, avant d'être confié à sa grand-mère à Genève, ce que personne ne prétend réellement. Il est également établi et non contesté que les deux parents détiennent l’autorité parentale sur leur fils et que depuis leur séparation, la requérante exerçait une garde de fait, tandis que le cité bénéficiait d'un droit de visite déterminé d'entente entre les parties. Il ressort des dispositions légales de la République de Maurice susvisées que l'autorité parentale, qui comprend le droit de décider du lieu de résidence de l'enfant, est exercée en commun par les deux parents.</w:t>
      </w:r>
    </w:p>
    <w:p>
      <w:r>
        <w:t>Il s'ensuit que la requérante disposait du droit de déterminer le lieu de la résidence habituelle de l'enfant. La question de savoir si elle a consenti à la modification de ce lieu de résidence sera examinée ci-après. La requérante, ce qui n’est pas contesté, s’est opposée dans les délais utiles au déplacement du 12 janvier 2024, puisqu’elle a, en mars 2024, saisi les autorités compétentes de son pays puis, dans un délai d'un an depuis le déplacement du mineur, respectivement son non-retour, saisi la Cour de céans d’une requête en retour du mineur.</w:t>
      </w:r>
    </w:p>
    <w:p>
      <w:r>
        <w:rPr>
          <w:b/>
        </w:rPr>
        <w:t>E. 4</w:t>
      </w:r>
    </w:p>
    <w:p>
      <w:r>
        <w:t>Le cité soutient que le déplacement de l'enfant n'est pas illicite car la requérante y avait consenti. 4.1.1 La première exception au retour, prévue à l'art. 13 al. 1 let. a CLaH80, stipule que l'autorité judiciaire de l'État requis n'est pas tenue d'ordonner le retour de l'enfant lorsque le parent ravisseur qui s'oppose à ce retour établit que l'autre parent, qui avait le soin de l'enfant, avait consenti ou a acquiescé postérieurement à ce déplacement ou à ce non-retour. L'établissement, par le parent ravisseur, du consentement de l'autre parent au sens de l'art. 13 al. 1 let. a CLaH80, permet de retenir le défaut d'illicéité du déplacement de l'enfant selon l'art. 3 al. 1 let. a CLaH80, de sorte qu'il faut admettre que ces deux dispositions "se superposent" (arrêt du Tribunal fédéral 5A_766/2024 du 3 décembre 2024 consid. 4). La CLaH80 ne prévoit pas de présomption relative à l'accord au déplacement de l'enfant, mais exige la preuve de ce consentement, laquelle doit répondre à des exigences particulièrement élevées (arrêts du Tribunal fédéral 5A_766/2024 précité consid. 5.1; 5A_841/2023 du 4 décembre 2023 consid. 4.1.2; 5A_467/2021 du 30 août 2021 consid. 2.2; 5A_709/2016 du 30 novembre 2016 consid. 5.3.1 et les nombreuses références citées); des déclarations conditionnelles</w:t>
      </w:r>
    </w:p>
    <w:p>
      <w:r>
        <w:t>- 22/32 -</w:t>
      </w:r>
    </w:p>
    <w:p>
      <w:r>
        <w:t>C/27155/2024 ne suffisent pas (arrêt 5A_709/2016 précité ibid. et les références citées). Le consentement, voire l'acquiescement du parent qui avait la garde dans le pays d'origine, doit ainsi être exprimé clairement (arrêts du Tribunal fédéral 5A_766/2024 précité ibid.; 5A_467/2021 précité ibid.); il doit avoir été exprimé en connaissance de cause, comprenant les enjeux d'un déplacement de l'enfant au- delà les frontières vers un pays déterminé (BUCHER, CR LDIP/CL, 2ème éd., 2025, n° 295 ad art. 85 LDIP). Le consentement peut être exprès ou donné par actes concluants, étant singulièrement admis qu'il puisse résulter d'un ensemble d'actions, de messages WhatsApp et d'un comportement général (arrêts du Tribunal fédéral 5A_766/2024 précité ibid.; 5A_678/2022 du 23 septembre 2022 consid. 2.1). En cas de doute, l'existence du consentement doit néanmoins être écartée (arrêt du Tribunal fédéral 5A_841/2023 précité ibid. et les références doctrinales). L’accord doit viser spécifiquement le transfert durable de l’enfant; de simples démarches pour obtenir un permis de séjour ne sont pas suffisantes (BUCHER, op.cit., n° 295 ad art. 85 LDIP et les références citées). Si l’accord a été donné pour une durée limitée, il n’y a plus de consentement au terme du délai (arrêt du Tribunal fédéral 5A_504/2013 du 5 août 2013 consid. 3.1). Une autorisation de voyage international, de surcroît limitée dans le temps, ne peut être interprétée comme l’acceptation d’un transfert de la garde, même si le parent gardien laisse écouler un certain temps avant de réagir (arrêt du Tribunal fédéral 5A_709/2016 précité consid. 5.3.2). Un consentement donné au moment du départ ne peut pas être retiré ultérieurement si les choses évoluent par la suite différemment de ce que l'auteur du consentement avait initialement souhaité ou imaginé (arrêts du Tribunal fédéral 5A_467/2021 précité consid. 2.5; 5A_822/2013 du 28 novembre 2013 consid. 3.3). 4.1.2 Dans le contexte de l'art. 13 al. 1 let. a CLaH80, le fardeau de la preuve incombe à la personne qui s'oppose au retour de l'enfant (arrêts du Tribunal fédéral 5A_766/2024 précité ibid.; 5A_841/2023 précité ibid.; 5A_1003/2015 du 14 janvier 2016 consid. 5.1.1 et les références citées); il appartient ainsi au parent ravisseur de rendre objectivement vraisemblable ("objektiv glaubhaft zu machen"), en présentant des éléments précis, le motif de refus qu'il invoque. Savoir si ces éléments sont rendus objectivement vraisemblables est une question de fait; en revanche, déterminer, sur la base de ceux-ci, s'il existe un motif de refus est une question de droit (arrêts du Tribunal fédéral 5A_766/2024 précité ibid.; 5A_841/2023 précité ibid.; 5A_1003/2015 précité ibid. avec les nombreuses références). 4.2.1 En l'espèce, la requérante a exposé, dans sa demande en vue du retour de l'enfant du 22 novembre 2024, que A______ devait passer des vacances auprès de sa grand-mère paternelle à Genève, soit du 12 janvier au 11 mars 2024, et qu'il</w:t>
      </w:r>
    </w:p>
    <w:p>
      <w:r>
        <w:t>- 23/32 -</w:t>
      </w:r>
    </w:p>
    <w:p>
      <w:r>
        <w:t>C/27155/2024 n'était pas rentré à la date prévue. Après avoir reçu l'écriture de réponse du cité et les pièces produites à son appui, la requérante a modifié son récit, exposant qu'il avait été convenu avec le père que l'enfant se rende en France durant trois mois et que son séjour deviendrait permanent si elle-même s'installait également dans ce pays. Selon elle, il avait toujours été clair entre les parties que si la requérante ne parvenait pas à rejoindre son fils, celui-ci rentrerait à Maurice à la date prévue sur son billet d'avion. C'est également la version qu'elle a livrée lors de l'audience par- devant la Cour. En d'autres termes, à la suivre, son consentement au déplacement de la résidence habituelle de l'enfant était soumis à la condition qu'elle-même vienne vivre aux côtés de son fils, condition qui ne s'était en définitive pas réalisée. Le cité a contesté que le consentement de la requérante au déplacement de la résidence habituelle de l'enfant ait été conditionné à son propre établissement en Europe. Selon lui, il n'en avait jamais été question. Lors de son audition, le cité a précisé que les parties s'étaient seulement mises d'accord sur le fait que si A______ ne s'adaptait pas ou ne souhaitait pas rester, il pourrait rentrer à Maurice. Ce n'était que plus tard, soit fin février/mars 2024, que la requérante avait réclamé le retour de son fils et prétexté avoir eu l'intention de venir vivre en France avec lui, sans que ce projet ne se concrétise. Les enregistrements de conversations que le cité a versés à la procédure appuient sa version. En effet, il ressort en particulier d'une discussion entre les parties de novembre 2023 que la requérante prévoit de venir en février "rendre une visite", précisant que A______, de son côté," reste pour tout le temps". Elle s'est également exprimée en ces termes:" toutes les années je vais devoir aller le voir, juste que là je vais aller un peu plus rapidement parce que c'est son commencement, je veux le faire savoir, je vais parler au téléphone pour le rassurer que maman va venir te voir, maman vient te regarder, mais maman va repartir, toi ce que tu es en train de commencer là-bas ça va rester! " Toujours en novembre 2023, elle indiquait: "Comme ça même moi je veux juste être un petit peu dans ton quotidien (sic). C'est tout je ne veux pas venir trop me mélanger avec lui. […] Juste pour qu'il sache qu'on ne l'a pas abandonné et qu'il sait qu'on est tous là, même on va venir le voir et faire à ce qu'il aille à son école tu comprends c'est juste ça". Enfin, dans une conversation du 26 février 2024, la requérante déclare vouloir encore réfléchir sur la question de savoir si elle entend réclamer le retour de son fils ou non (cf. supra, En Fait, c.b)). La requérante soutient que ces extraits de conversations sont sortis de leur contexte, sans toutefois expliquer le sens qu'il conviendrait alors de leur donner. Au demeurant, ils sont univoques et ne laissent pas de place au doute quant au fait que A______ devait être confié de manière permanente à sa famille paternelle et que sa mère prévoyait de lui rendre des visites ponctuelles. Par ailleurs, il est</w:t>
      </w:r>
    </w:p>
    <w:p>
      <w:r>
        <w:t>- 24/32 -</w:t>
      </w:r>
    </w:p>
    <w:p>
      <w:r>
        <w:t>C/27155/2024 plausible, comme l'explique le cité, qu'il ait fait l'acquisition d'un billet d'avion au nom de son fils comportant un aller-retour, et non un aller-simple, dans le but de lui éviter toute difficulté au moment d'entrer dans l'espace Schengen sans être muni d'un titre de séjour. Du reste, toujours dans une conversation préalable au départ de l'enfant, la requérante proposait que le cité prenne un billet d'avion pour rendre visite à A______ "admettons le 30 avril" (cf. supra, En Fait, b.c)). Enfin, elle a affirmé dans ses écritures du 27 janvier 2025 (p. 6 et 7) que l'enfant devait commencer par un séjour de trois mois, ce qui ne correspond pas aux dates des billets d'avion (aller le 12 janvier 2024, retour le 11 mars 2024). Partant, la date de retour du billet d'avion au 11 mars 2024 apparait dénuée de toute signification. S'il est vrai que la requérante évoque, dans des conversations datant de mars 2024, un projet de venir vivre en France qu'elle aurait abandonné, ou encore, en avril 2024, son refus que A______ vive en France dans l'illégalité, ces propos, en contradiction manifeste avec ceux tenus en novembre 2023 et postérieurs au départ de l'enfant, semblent essentiellement servir à justifier son revirement et son souhait d'obtenir le retour de l'enfant. En outre, lorsqu'elle a été interrogée sur les démarches qu'elle aurait entreprises afin de rejoindre son fils en Europe, la requérante s'est bornée à indiquer qu'elle avait regardé le prix du billet d'avion ainsi que "pour le visa et les papiers", et constaté que cela n'était pas possible. S'il avait réellement été prévu qu'elle vienne vivre (légalement) en Europe et que le projet avait été concret au point de faire partir l'enfant avant elle, on pouvait s'attendre à ce que des démarches plus concrètes et plus avancées aient été entreprises par la requérante. On ne comprend pas non plus pourquoi, dans la version qu'elle présente désormais, l'enfant et sa mère ne seraient pas simplement partis ensemble. Il ressort enfin des déclarations des parties que, depuis 2023, la requérante passait beaucoup de temps à J______, soit des séjours d'un à deux mois, pendant que A______ était gardé par sa grand-mère à Maurice. En mai 2024, elle s'est pacsée à J______ avec un homme qui y vit. Elle partage sa vie avec lui dans ce pays depuis le départ de A______, ce qui constitue un élément supplémentaire contredisant ses prétendues intentions de s'établir en Europe avec son fils, et rend au contraire d'autant plus plausible la décision prise par les parties de confier A______ à sa famille paternelle. De ce qui précède se dégage l'impression que la requérante adapte son récit en fonction de l'évolution de la procédure et des éléments qui y sont apportés. Dans cette mesure, elle n'est pas crédible lorsqu'elle affirme qu'il n'a jamais été envisagé que A______ vive en Europe sans elle. A l'inverse, le cité, constant dans ses explications, a suffisamment démontré qu'un projet consistant à confier A______ à sa famille paternelle avait été discuté et avalisé par les parties.</w:t>
      </w:r>
    </w:p>
    <w:p>
      <w:r>
        <w:t>- 25/32 -</w:t>
      </w:r>
    </w:p>
    <w:p>
      <w:r>
        <w:t>C/27155/2024 La requérante prétend encore qu'à supposer même qu'elle ait consenti à la modification du lieu de résidence habituelle de l'enfant, il avait été convenu avec le cité que A______ rentrerait à Maurice à tout moment si elle en exprimait le souhait. Cette allégation est contestée par le cité, qui soutient que A______ ne devait retourner à Maurice que s'il ne s'adaptait pas à son nouveau lieu de vie ou ne souhaitait pas y rester. Ici également, la version de la requérante ne ressort pas des pièces produites, qui contiennent pourtant de longs échanges entre les parties à propos du départ de A______, ni de sa requête du 22 novembre 2024, sans que la requérante ne fournisse d'explications sur ce changement de version. Au demeurant, il est douteux que le parent gardien puisse valablement se réserver le droit de révoquer son consentement à n'importe quel moment, avec pour effet d'entraîner l'illicéité du non-retour qui, jusque-là, ne tombait pas sous le coup de la Convention. Compte tenu de ce qui précède, la Cour a acquis la conviction qu'au moment du départ de A______, la requérante avait donné son consentement au déplacement de la résidence habituelle de l'enfant au sens de l'art. 13 al. 1 let. a CLaH. 4.2.2 La requérante soutient qu'à supposer qu'un consentement au départ de son fils soit retenu, dit consentement portait uniquement sur un déplacement de sa résidence habituelle en France, et non en Suisse. Il ressort des déclarations du cité qu'à son arrivée, A______ avait été accueilli par sa tante à I______, en France, et que le projet commun des parties était que A______ y effectue sa scolarité. Lorsque, en février 2024, la requérante avait refusé de signer les papiers requis pour l'inscription de A______ à l'école, le cité avait décidé de confier l'enfant à sa grand-mère paternelle à Genève pour qu'il puisse y être scolarisé. Le cité a effectivement pu inscrire A______ à l'école en Suisse sans présenter d'autorisation signée par la mère en ce sens. Il reste dès lors à déterminer si le consentement de la requérante porte aussi bien sur un déplacement en France (à I______, chez la tante) qu'en Suisse (à Genève, chez la grand-mère), étant précisé que I______ est située à la frontière suisse, à environ 3 km de Genève. Il sied tout d'abord de relever que dans sa requête en vue du retour de l'enfant, la requérante avait exposé que les parties étaient convenues de permettre à leur fils de se rendre à Genève auprès de sa grand-mère paternelle, laquelle est domiciliée au G______, dans le canton de Genève (requête du 22 novembre 2024, all. n° 7 et 8). Elle n'avait alors nullement invoqué le fait que son accord n'aurait porté que sur un séjour en France, et non en Suisse. L'argument subsidiaire dont il est ici question a été développé pour la première fois par la requérante dans ses écritures du 29 janvier 2025.</w:t>
      </w:r>
    </w:p>
    <w:p>
      <w:r>
        <w:t>- 26/32 -</w:t>
      </w:r>
    </w:p>
    <w:p>
      <w:r>
        <w:t>C/27155/2024 Ensuite, c'est le lieu d'observer que l'autorisation de voyage signée par la requérante indique, comme lieu de destination de l'enfant, l'adresse du domicile de la grand-mère paternelle au G______, dans le canton de Genève. La requérante fait valoir que l'autorisation a été libellée ainsi dans la mesure où la destination figurant sur le billet d'avion de A______ était Genève. Cela n'explique toutefois pas pourquoi l'adresse de la tante, à quelques kilomètres de l'aéroport de Genève, n'aurait pas pu y figurer. En l'état, l'autorisation de voyage signée par les deux parents permettait uniquement d'emmener l'enfant en Suisse, et non en France. Enfin, il ne ressort pas des enregistrements des conversations produites par le cité que la requérante se serait plainte du déplacement de A______ de la France vers la Suisse ou se serait prévalue du fait qu'elle n'avait pas donné son accord pour que A______ s'installe en Suisse en particulier. Alors même qu'elle n'ignorait pas que l'enfant avait été accueilli par sa grand-mère au G______ (Genève), comme cela ressort des indications qu'elle a fournies le 29 mars 2024 à l'Autorité centrale mauricienne, la requérante a persisté à évoquer le séjour de l'enfant en France dans ses discussions avec A______ en août 2024 ("Moi, maintenant, maman habite pareil comme toi en France"; "Voilà tout ce que tu vois en France, ça aussi il y a à J______ chéri"], ou encore devant l'autorité centrale mauricienne, déclarant avoir envoyé l'enfant "en France avec sa mamie" (cf. supra, En Fait, A.g et B.c.d), ne faisant de toute évidence pas de distinction entre un côté ou l'autre de la frontière. Pris dans leur ensemble, ces éléments indiquent que la question de savoir si A______ vivrait plutôt chez sa tante paternelle à I______ ou chez sa grand-mère paternelle au G______, ou encore celle de savoir si la grand-mère était domiciliée en France ou en Suisse, n'importait pas à la requérante. Comme l'a observé la curatrice dans ses écritures du 10 mars 2025, il ressort de la procédure que la requérante a souhaité, dans un premier temps tout du moins, que son fils aille vivre en France chez sa tante ou à Genève chez sa grand-mère car elle souhaitait que son fils grandisse en Europe, afin de l'éloigner de l'environnement dans lequel il évoluait à Maurice. Dans cette mesure, il y a lieu de retenir que le consentement de la requérante portait en tous les cas sur un déplacement en Suisse, à Genève. 4.2.3 Dès lors qu'il est établi que la requérante a consenti au déplacement de la résidence habituelle de l'enfant, le fait qu'elle ait par la suite requis son retour ou se soit opposée à ce qu'il demeure en France ou en Suisse, notamment en refusant de signer les documents scolaires, est sans pertinence. En effet, conformément à la jurisprudence citée ci-dessus, le consentement ne peut être révoqué et rendre illicite un déplacement qui ne l'était nullement au moment où il est intervenu. De même, dans la mesure où un retour de l'enfant n'était pas prévu, son non-retour à Maurice, en particulier à la date de son billet d'avion (dénuée de toute portée, comme on l'a vu ci-dessus), n'est pas devenu illicite parce que la mère est revenue sur son accord dans l'intervalle.</w:t>
      </w:r>
    </w:p>
    <w:p>
      <w:r>
        <w:t>- 27/32 -</w:t>
      </w:r>
    </w:p>
    <w:p>
      <w:r>
        <w:t>C/27155/2024</w:t>
      </w:r>
    </w:p>
    <w:p>
      <w:r>
        <w:t>Compte tenu de ce qui précède, l'une des exceptions de l'art. 13 al. 1 let. a CLaH80 est réalisée dès lors que la requérante avait consenti au déplacement de l'enfant. Pour ce motif déjà, il n'y a pas lieu d'ordonner le retour du mineur.</w:t>
      </w:r>
    </w:p>
    <w:p>
      <w:r>
        <w:rPr>
          <w:b/>
        </w:rPr>
        <w:t>E. 5</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w:t>
      </w:r>
    </w:p>
    <w:p>
      <w:r>
        <w:t>Le cité soutient, par surabondance, que cette exception est également remplie en l'espèce. 5.1.1 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(arrêts 5A_710/2024 du 13 novembre 2024 consid. 3.1; 5A_658/2024 du 24 octobre 2024 consid. 4.1; 5A_943/2023 du 1er février 2024 consid. 6.1). Selon la jurisprudence, sont notamment considérés comme graves les dangers tels qu'un retour dans une zone de guerre ou d'épidémie ou lorsqu'il est à craindre que l'enfant soit maltraité ou abusé après son retour sans que l'on puisse s'attendre à ce que les autorités interviennent à temps (arrêt 5A_710/2024 précité consid. 3.1 et les références). Les motifs liés aux capacités éducatives des parents n'entrent pas en considération: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Des conditions de vie plus modestes ou un soutien éducatif limité dans l'État de la résidence habituelle ne suffisent dès lors pas à établir l'exception de risque grave (Conférence de La Haye de droit international privé, Convention Enlèvement d'enfants de 1980, Guide de bonnes pratiques, Partie VI Article 13 (1) (b), § 60). L’art. 5 LF-EEA précise l’application de l’art. 13 al. 1 let. b CLaH80 en énumérant une série de cas dans lesquels le retour de l’enfant ne peut plus entrer en ligne de compte parce qu’il placerait celui-ci dans une situation manifestement intolérable. Ainsi, le retour de l’enfant ne doit pas être ordonné notamment lorsque : le placement auprès du parent requérant n’est manifestement pas dans l’intérêt de l’enfant (art. 5 let. a LF-EEA), le parent ravisseur, compte tenu des circonstances, n’est pas en mesure de prendre soin de l’enfant dans l’Etat dans lequel l’enfant avait sa résidence habituelle au moment de l’enlèvement ou que l’on ne peut manifestement pas l’exiger de lui (let. b), le placement auprès de tiers n’est manifestement pas dans l’intérêt de l’enfant (let. c).</w:t>
      </w:r>
    </w:p>
    <w:p>
      <w:r>
        <w:t>- 28/32 -</w:t>
      </w:r>
    </w:p>
    <w:p>
      <w:r>
        <w:t>C/27155/2024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(arrêt du Tribunal fédéral 5A_827/2016 du 30 novembre 2016 et les références citées). 5.1.2 Selon l'art. 2 al. 2 CC, l'abus manifeste d'un droit n'est pas protégé par la loi. Cette disposition fait partie de l'ordre public suisse positif directement applicable (ATF 128 III 201, consid. 1c).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L'emploi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(p. ex. ATF 129 III 493 consid. 5.1; 127 III 357 consid. 4c/bb). La CLaH80 ne couvre pas l'hypothèse où "l'enfant n'est pas à retourner dans son milieu", c'est-à-dire dans le pays de sa résidence habituelle immédiatement avant l'atteinte au droit de garde commise par le parent "enleveur". Elle entend garantir uniquement la présence de l'enfant dans le pays de sa résidence habituelle et d'empêcher un parent d'utiliser une voie de fait pour créer des liens artificiels de compétence judiciaire internationale en vue d'obtenir la garde de l'enfant. Elle ne vise pas un tel retour dans un Etat qui n'est pas celui de la résidence habituelle (BUCHER, op.cit., n° 212). 5.2.1 En l'espèce, le cité a allégué que la requérante s'était montrée maltraitante envers l'enfant, en l'insultant et en le frappant. Ces déclarations font écho à celles du mineur, qui a indiqué à la curatrice et à l'intervenante en protection de l'enfance que sa mère l'avait frappé et l'insultait en créole. La requérante a réfuté les reproches formulés à son encontre et affirmé s'être toujours bien occupée de son enfant, prenant seule en charge son quotidien notamment pendant les périodes d'absence du père. Selon elle, A______ ne faisait que répéter les mensonges que lui avait racontés son père. Le cité a également soutenu que la requérante travaillait comme prostituée et proxénète entre Maurice et J______, qu'elle consommait de la drogue et en conditionnait des quantités d'une ampleur telle qu'elle devait nécessairement</w:t>
      </w:r>
    </w:p>
    <w:p>
      <w:r>
        <w:t>- 29/32 -</w:t>
      </w:r>
    </w:p>
    <w:p>
      <w:r>
        <w:t>C/27155/2024 participer à un trafic, que l'enfant avait été témoin de la consommation de drogue et des violences que d'anciens petits amis avaient infligées à sa mère et, enfin, que la mère avait exposé l'enfant à du contenu inapproprié pour son âge en lui remettant un téléphone contenant de la pornographie. La requérante a exposé que les messages, photos et vidéos produites par le cité provenaient d'un piratage de son téléphone. En cela, elle admet qu'elles sont extraites de ses propres comptes numériques. Or elles représentent, pour certaines, la requérante en train de conditionner de la marijuana en quantité excédant manifestement une consommation personnelle ou avec quelques amis, contrairement à ses allégations. La requérante a également contesté s'adonner à la prostitution et au proxénétisme. Ses dénégations sont toutefois peu convaincantes au regard des pièces produites par le cité. Elle n'a du reste pas fourni d'explications concluantes sur ses activités et sources de revenus, surtout depuis qu'elle vit à J______ et n'est, en toute hypothèse, plus en mesure de travailler sur les terrains agricoles de sa famille à Maurice comme elle le prétend. Par ailleurs, il est suffisamment établi, au regard des explications fournies par le cité et des captures d'écran produites, que l'enfant a été confronté à des images et vidéos inappropriées pour son âge, impliquant de surcroît sa mère, contenues dans le téléphone que lui avait remis celle-ci avant son départ. Enfin, s'agissant d'actes de maltraitance, les vidéos produites par le cité sont peu probantes mais la parole de l'enfant, recueillie par des professionnelles formées à cette fin (la curatrice et l'intervenante du SPMi), ne peut être ignorée, même si aucune démarche auprès des services de protection de l'enfance n'avait été initiée à Maurice. 5.2.2 Le cité a également invoqué le fait que la requérante n'habitait plus à Maurice et qu'elle s'était installée à J______. A cet égard, la requérante a admis que depuis le départ de son fils, elle vivait à J______ avec son compagnon [originaire de] J______, avec qui elle s'était pacsée en mai 2024. Interrogée sur son lieu de vie lors de l'audience du 30 janvier 2025, la requérante a déclaré avoir gardé une adresse à Maurice et être prête à y retourner si le retour de son fils était ordonné. La requérante a précisé qu'elle ferait des allers-retours entre Maurice et J______ pour aller voir son compagnon une fois que A______ aurait retrouvé ses marques à Maurice, étant précisé qu'en 2023, ses allers-retours duraient un à deux mois pendant lesquels A______ était confié à la famille maternelle. Ses déclarations sont toutefois contredites par la teneur des extraits de conversations produites par le cité, dont il ressort que la requérante estime que sa mère n'est pas en mesure de s'occuper de A______, affirme qu'elle-même ne dispose pas du temps nécessaire et évoque, à plusieurs reprises, un placement de l'enfant en foyer. Les pièces qu'elle a produites, soit deux extraits bancaires de septembre 2024 envoyés à son adresse à Maurice ainsi que sa demande d'accession à la propriété formulée en 2020 ne démontrent pas non plus qu'elle vivrait toujours à Maurice, ce d'autant que dans ses conversations avec le cité et avec son fils, elle est parfaitement claire sur le fait qu'elle vit à J______.</w:t>
      </w:r>
    </w:p>
    <w:p>
      <w:r>
        <w:t>- 30/32 -</w:t>
      </w:r>
    </w:p>
    <w:p>
      <w:r>
        <w:t>C/27155/2024 Ces éléments soulèvent la question d'un abus de droit au sens de l'art. 2 al. 2 CC, dès lors que la requérante sollicite le retour de son fils dans un Etat qu'elle a elle- même quitté, sans présenter de garantie d'y revenir en cas de retour de l'enfant. Le fait qu'elle semble désormais construire sa vie à J______ et qu'elle ait abordé à différentes occasions la question d'un placement de l'enfant en foyer suggèrent fortement le contraire. Dans cette mesure, la mère n'aurait pas déposé la requête en retour afin d'exercer ses droits parentaux ou de permettre à l'enfant de réintégrer son précédent centre de vie. En réalité, les propos qu'elle a tenus au cité le 28 février 2024 révèlent d'autres intentions: "Ecoute-moi ce que j'ai décidé. J'attends ce que je reçois mes papiers que comme quoi c'est confirmé et que c'est très clair que je vais habiter là que je peux montrer aux autorités mauriciennes que maintenant je via habiter à J______. […] Et voilà ce temps-là après, je reviendrai à Maurice et après je ferai les démarches pour qu'il vienne à Maurice. Après tu m'as dit que quand il sera à Maurice, tu ne vas rien signer. Ce n'est pas un problème ça, ce n'est pas un problème. Moi je vais venir le prendre"; puis, en réponse à l'opposition du père: "Ok, on verra comment on va faire et moi je vais dire que voilà je serai à J______ et que je vais faire le nécessaire pour venir le voir chaque 3 mois. Le papa le prend en charge alors que moi aussi j'ai accepté de prendre mon enfant. Je dirai aux autorités s'il faut le mettre dans un centre (foyer/orphelinat), je dirai que ce n'est pas un problème.". On comprend que la requérante envisage, une fois le retour de l'enfant à Maurice obtenu, de le déplacer à J______, cas échéant sans le consentement du père, ou alors, si cela n'est pas possible, de solliciter son placement dans un foyer. Au regard de ce qui précède, le comportement de la mère ne saurait bénéficier de la protection de la CLaH80; l'invocation de cet instrument aux fins d'obtenir le retour de l'enfant à Maurice parait ainsi abusive. 5.2.3 En tout état, la Cour partage l'avis de la curatrice selon lequel le retour de l'enfant à Maurice l'exposerait à un danger physique ou psychique. En effet, au regard de l'ensemble des motifs développés ci-dessus, il existe un risque sérieux que l'enfant soit confronté, en cas de retour à Maurice, à un environnement préjudiciable à son bien-être physique et psychique, voire même déplacé sans droit vers un autre Etat, dans un nouvel environnement qu'il ne connait pas et dont on ignore absolument tout. De toute évidence, le placement auprès du parent requérant n’est pas dans l’intérêt de l’enfant (art. 5 let. a LF-EEA), pas plus qu'un placement en foyer (art. 5 let. c LF-EEA), ce alors même que l'enfant a retrouvé une stabilité à Genève, se montre pleinement épanoui dans ce lieu de vie et y entretient une relation privilégiée avec son père ainsi qu'avec sa grand-mère, étant encore précisé que le caractère intolérable du retour ne découle pas, ici, de la séparation d'avec le parent de référence (art. 5 let. b LF-EEA). Il appartiendra dès</w:t>
      </w:r>
    </w:p>
    <w:p>
      <w:r>
        <w:t>- 31/32 -</w:t>
      </w:r>
    </w:p>
    <w:p>
      <w:r>
        <w:t>C/27155/2024 lors au père d'entreprendre toutes les démarches utiles afin d'obtenir un titre de séjour en Suisse pour son enfant, ainsi que pour lui-même.</w:t>
      </w:r>
    </w:p>
    <w:p>
      <w:r>
        <w:t>Il s'ensuit que, pour l'ensemble des motifs qui précèdent, la demande ne peut qu'être rejetée et la requérante déboutée de ses conclusions.</w:t>
      </w:r>
    </w:p>
    <w:p>
      <w:r>
        <w:rPr>
          <w:b/>
        </w:rPr>
        <w:t>E. 6</w:t>
      </w:r>
    </w:p>
    <w:p>
      <w:r>
        <w:t>Au vu de l’issue de la procédure, les inscriptions RIPOL et SIS seront levées et les documents d'identité du mineur restitués au cité.</w:t>
      </w:r>
    </w:p>
    <w:p>
      <w:r>
        <w:rPr>
          <w:b/>
        </w:rPr>
        <w:t>E. 7</w:t>
      </w:r>
    </w:p>
    <w:p>
      <w:r>
        <w:t>Les art. 26 CLaH80 et 14 LF-EEA prévoient la gratuité de la procédure; toutefois conformément aux dispositions de l'art. 42 CLaH80 et par application de l'art. 26 al. 3 CLaH80, la République de Maurice a déclaré qu'elle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de sorte que la procédure n'est pas gratuite (arrêts du Tribunal fédéral 5A_930/2014 consid. 7; 5A_584/2014 consid. 9). Dès lors, les frais judiciaires arrêtés à 15'883 fr., dont font partie les frais de représentation de l'enfant par 13'883 fr.33 selon la note de frais et d'honoraires de la curatrice du 17 mars 2025 (arrêts du Tribunal fédéral 5A_346/2012 consid. 6; 5A_840/2011 consid. 6) seront mis à la charge de la mère de l'enfant, qui succombe entièrement, mais provisoirement supportés par l'Etat, vu l'octroi de l'assistance judiciaire. Les Services financiers du Pouvoir judiciaire seront invités à verser à D______, curatrice de l'enfant, la somme de 13'883 fr. 33. Le présent arrêt sera notifié, outre aux parties, à l'Autorité centrale fédérale, conformément à l'art. 8 al. 3 LF-EEA, à charge pour celle-ci d'en informer les autorités mauriciennes compétentes. * * * * *</w:t>
      </w:r>
    </w:p>
    <w:p>
      <w:r>
        <w:t>- 32/32 -</w:t>
      </w:r>
    </w:p>
    <w:p>
      <w:r>
        <w:t>C/27155/2024 PAR CES MOTIFS, La Chambre civile : A la forme : Déclare recevable la demande de retour de l'enfant A______, né le ______ 2018, formée en date du 22 novembre 2024 par B______. Au fond : La rejette. Ordonne en conséquence la levée de l’inscription du mineur A______, né le ______ 2018, dans les systèmes de recherches informatisées de la police (RIPOL) et d'information Schengen (SIS). Invite le Service de protection des mineurs à remettre immédiatement le passeport du mineur A______ déposé auprès de lui à C______. Ordonne la notification du présent arrêt à l'Autorité centrale fédérale, à charge pour celle-ci d'en informer les autorités mauriciennes compétentes. Sur les frais : Met les frais judiciaires, arrêtés à 15'883 fr., y compris les frais de représentation de l'enfant, à charge de B______ et dit que ces frais sont provisoirement supportés par l'Etat de Genève, vu l'octroi de l'assistance judiciaire. Invite les Services financiers du Pouvoir judiciaire à verser à D______ la somme de 13'883 fr. 33. Siégeant : Monsieur Cédric-Laurent MICHEL, président; Mesdames Paola CAMPOMAGNANI et Stéphanie MUSY, juges.; Madame Jessica QUINODOZ, greffière.</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