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DAS/91/2020 vom 13. Mai 2020</w:t>
      </w:r>
    </w:p>
    <w:p>
      <w:r>
        <w:t>GE Cour de justice, 2020-05-13, FR</w:t>
      </w:r>
    </w:p>
    <w:p>
      <w:r>
        <w:rPr>
          <w:b/>
        </w:rPr>
        <w:t xml:space="preserve">Quelle: </w:t>
      </w:r>
      <w:r>
        <w:t>https://mcp.opencaselaw.ch/entscheid/ge_gerichte_DAS_91_2020</w:t>
      </w:r>
    </w:p>
    <w:p>
      <w:r>
        <w:t>FR: GE_GERICHTE DAS/91/2020 du 13 mai 2020</w:t>
      </w:r>
    </w:p>
    <w:p>
      <w:r>
        <w:t>IT: GE_GERICHTE DAS/91/2020 del 13 maggio 2020</w:t>
      </w:r>
    </w:p>
    <w:p>
      <w:pPr>
        <w:pStyle w:val="Heading2"/>
      </w:pPr>
      <w:r>
        <w:t>Volltext</w:t>
      </w:r>
    </w:p>
    <w:p>
      <w:r>
        <w:t>____________________________________________________________________________________ REPUBLIQUE ET</w:t>
      </w:r>
    </w:p>
    <w:p>
      <w:r>
        <w:t>CANTON DE GENEVE POUVOIR JUDICIAIRE C/8959/2020-CS DAS/91/2020 DECISION DE LA COUR DE JUSTICE Chambre de surveillance DU JEUDI 11 JUIN 2020</w:t>
      </w:r>
    </w:p>
    <w:p>
      <w:r>
        <w:t>Recours (C/8959/2020-CS) formé en date du 13 mai 2020 par Madame A______, domiciliée ______[GE], comparant en personne. * * * * * Décision communiquée par plis recommandés du greffier du 12 juin 2020 à :</w:t>
      </w:r>
    </w:p>
    <w:p>
      <w:r>
        <w:t>- Madame A______ Rue ______, Genève. - REGISTRE DU COMMERCE</w:t>
      </w:r>
    </w:p>
    <w:p>
      <w:r>
        <w:t>Case postale 3597, 1211 Genève 3. - DEPARTEMENT FEDERAL DE JUSTICE ET POLICE Office fédéral de la justice, 3003 Berne.</w:t>
      </w:r>
    </w:p>
    <w:p>
      <w:r>
        <w:t>- 2/3 -</w:t>
      </w:r>
    </w:p>
    <w:p>
      <w:r>
        <w:t>C/8959/2020-CS Vu la procédure et les pièces; Attendu, EN FAIT, que B______ Sàrl, inscrite au Registre du commerce de Genève, a pour but l'exploitation d'un centre de beauté, d'esthétique et de soins du corps; toute publication en relation avec le bien-être et toute activité en relation avec le but précité; Que par un acte du 7 mai 2020, expédié le 13 mai 2020 intitulé "Contestation relative à la mise en liquidation de la société B______ Sàrl", A______, associée gérante, a exposé contester la "mise en liquidation" effectuée par le Registre du commerce de Genève en ______ 2017 et demandé de rétablir la raison sociale "normale" de sa société; Considérant, EN DROIT, que la Chambre de surveillance de la Cour de justice exerce la surveillance sur le registre du commerce (art. 4 al. 1 ORC; RS 221.411; art. 126 al. 1 let. d LOJ) et fonctionne comme autorité de recours contre les décisions de ce registre (art. 4 al. 3 et 165 al. 1 et 2 ORC); Que les personnes et les entités juridiques dont la réquisition a été rejetée ou qui sont directement visées par une inscription d'office ont qualité pour recourir (art. 165 al. 3 ORC); Que le recours doit être formé par écrit et contenir la désignation de la décision attaquée, l'exposé des motifs, l'indication des moyens de preuve et les conclusions du recourant (art. art. 64 et 65 LPA); les pièces dont dispose celui-ci doivent être jointes. Que l'autorité est liée par les conclusions des parties (art. 69 al. 1 LPA); Qu'enfin le délai de recours est de trente jours et court dès le lendemain de la notification de la décision (art. 62 al. 3 LPA; art 17 al. 1 LPA). Qu’en l’espèce le recours a été interjeté contre une décision du Registre du Commerce du ______ 2017; Qu'il est dès lors manifestement irrecevable pour tardiveté; Qu’il convient dès lors de ne pas entrer en matière, irrecevabilité que la Chambre de surveillance peut constater sans instruction préalable (art. 72 LPA – E 5 10); Qu’en raison de cette irrecevabilité, il sera renoncé à percevoir des frais. * * * * *</w:t>
      </w:r>
    </w:p>
    <w:p>
      <w:r>
        <w:t>- 3/3 -</w:t>
      </w:r>
    </w:p>
    <w:p>
      <w:r>
        <w:t>C/8959/2020-CS PAR CES MOTIFS, La Chambre de surveillance : Déclare irrecevable l'acte déposé par A______ le 13 mai 2020 contre la décision de mise en liquidation de B______ Sàrl (CHE-1______) parue le ______ 2017 dans la Feuille officielle suisse du commerce (FOSC). Dit que la présente décision ne donne pas lieu à perception d'un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