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DAS/8/2023 vom 17. Januar 2023</w:t>
      </w:r>
    </w:p>
    <w:p>
      <w:r>
        <w:t>GE Cour de justice, 2023-01-17, FR</w:t>
      </w:r>
    </w:p>
    <w:p>
      <w:r>
        <w:rPr>
          <w:b/>
        </w:rPr>
        <w:t xml:space="preserve">Quelle: </w:t>
      </w:r>
      <w:r>
        <w:t>https://mcp.opencaselaw.ch/entscheid/ge_gerichte_DAS_8_2023</w:t>
      </w:r>
    </w:p>
    <w:p>
      <w:r>
        <w:t>FR: GE_GERICHTE DAS/8/2023 du 17 janvier 2023</w:t>
      </w:r>
    </w:p>
    <w:p>
      <w:r>
        <w:t>IT: GE_GERICHTE DAS/8/2023 del 17 gennaio 2023</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En l'espèce, il n'est pas contesté que la valeur litigieuse est manifestement supérieure à 10'000 fr. Pour le surplus, déposé dans le délai de dix jours et selon la forme prescrite, l'appel formé le 20 avril 2020 est recevable.</w:t>
      </w:r>
    </w:p>
    <w:p>
      <w:r>
        <w:rPr>
          <w:b/>
        </w:rPr>
        <w:t>E. 2</w:t>
      </w:r>
    </w:p>
    <w:p>
      <w:r>
        <w:t>L'intimé a reçu communication de l'acte d'appel le 29 septembre 2021, de sorte que sa réponse, déposée le lundi 11 octobre 2021, respecte le délai de dix jours prévu par la loi (art. 142 al. 3, 312 al. 1 et 2 et 314 al. 1 CPC). Il en va de même de la réponse déposée par l'intimée le lundi 4 octobre 2021, vu que l'acte d'appel lui a été notifié le 22 septembre 2021 et que l'original de son écriture au dossier est signé (art. 130 al. 1, 142 al. 3, 312 al. 1 et 2 et 314 al. 1 CPC).</w:t>
      </w:r>
    </w:p>
    <w:p>
      <w:r>
        <w:t>Les réponses des intimés ont en conséquence été déposées dans les forme et délai prescrits par la loi.</w:t>
      </w:r>
    </w:p>
    <w:p>
      <w:r>
        <w:t>- 14/24 -</w:t>
      </w:r>
    </w:p>
    <w:p>
      <w:r>
        <w:t>Error! Reference source not found.</w:t>
      </w:r>
    </w:p>
    <w:p>
      <w:r>
        <w:rPr>
          <w:b/>
        </w:rPr>
        <w:t>E. 3</w:t>
      </w:r>
    </w:p>
    <w:p>
      <w:r>
        <w:t>Les parties ont ensuite régulièrement répliqué de manière spontanée aux écritures de leurs adverses parties jusqu'au 15 décembre 2021. Leurs écritures sont recevables dans la seule mesure où elles n'excèdent pas le cadre de leur droit de se déterminer sur les écritures de leurs parties adverses (ATF 137 I 195 consid. 2.3.1; 139 I 189 consid. 3.2 p. 192).</w:t>
      </w:r>
    </w:p>
    <w:p>
      <w:r>
        <w:rPr>
          <w:b/>
        </w:rPr>
        <w:t>E. 4</w:t>
      </w:r>
    </w:p>
    <w:p>
      <w:r>
        <w:t>Les parties allèguent des faits nouveaux, produisent des pièces nouvelles et formulent des conclusions nouvelles en appel. 4.1.1 Les conclusions nouvelles ne sont admissibles en appel que si la modification repose sur des faits ou des moyens de preuve nouveaux et que les conditions de l'art. 227 al. 1 CPC sont remplies (art. 317 al. 2 CPC). Les faits et moyens de preuve nouveaux ne sont pris en compte que s'ils ont été invoqués ou produits sans retard et qu'ils n'ont pas pu l'être en première instance, bien que la partie qui s'en prévaut ait fait preuve de la diligence requise (art. 317 al. 1 let. a et b). Ces conditions sont cumulatives (arrêts 5A_788/2017 du 2 juillet 2018 consid. 4.2.1 destiné à la publication;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arrêts 5A_788/2017 précité ibid.; 5A_756/2017 du 6 novembre 2017 et les références). 4.1.2 Les conditions de l'art. 317 al. 1 CPC sont applicables même lorsque la cause est soumise à la maxime inquisitoire simple (ATF 142 III 413 consid. 2.2.2; 138 III 625 consid. 2.2; arrêt 5A_788/2017 précité ibid. et les références) par opposition à la maxime inquisitoire illimitée, où la jurisprudence est plus souple à cet égard (arrêts du Tribunal fédéral 5A_636/2018 du 8 octobre 2018 consid. 3.3.3; 5A_788/2017 du 2 juillet 2018). 4.1.3 La phase des délibérations commence dès la clôture d'éventuels débats d'appel ou lorsque l'instance d'appel informe les parties que la cause est gardée à juger et qu'elle passe aux délibérations. Les faits et moyens de preuve postérieurs au début de la phase de délibérations de l'instance supérieure ne peuvent plus être invoqués (ATF 143 III 413 consid. 2.2.6, JT 2017 I 16). 4.2.1 Les faits nouveaux que l'appelant fait valoir à l'appui de ses conclusions sur plainte contre l'exécuteur testamentaire, soit les allégués 34 à 47 de son acte d'appel, sont recevables. Les pièces 44 à 54 qu'il a produites sont recevables en ce qu'elles sont postérieures au prononcé de la décision attaquée.</w:t>
      </w:r>
    </w:p>
    <w:p>
      <w:r>
        <w:t>- 15/24 -</w:t>
      </w:r>
    </w:p>
    <w:p>
      <w:r>
        <w:t>Error! Reference source not found. Il en va de même des faits nouveaux qu'il a fait valoir par écriture du 18 mai 2020 et des pièces 54 à 58 produites à leur appui, ainsi que des faits nouveaux allégués sous ch. 92 à 343 de ses écritures des 13 janvier et 19 mai 2021 et des pièces 92 à 277 produites à leur appui, à l'exception des pièces, 117 à 119, 220 et 221, qui auraient pu être soumises au premier juge. 4.2.2 Les faits nouveaux allégués par l'appelant en lien avec l'interdiction de postuler de X______ sous ch. 1 à 31 de son acte d'appel, ainsi que les pièces 31 à 43 ne sont pas recevables puisqu'ils auraient pu être soumis au premier juge avant qu'il ne garde la cause à juger le 25 février 2020. Les faits nouveaux allégués par l'appelant sous ch. 57 à 74 de son écriture du 13 janvier 2021, ainsi que les pièces 59 à 88 produites à leur appui sont recevables en ce qu'ils sont postérieurs à la décision entreprise. 4.2.3 Les faits nouveaux allégués par l'appelant en lien avec l'interdiction de postuler de V______ et de U______ sous ch. 75 à 91 de son écriture sur faits nouveaux du 13 janvier 2021 et les pièces produites à leur appui sont recevables en ce qu'ils concernent des faits postérieurs à la décision entreprise. 4.2.4 Il ne sera en revanche pas entré en matière sur les conclusions nouvelles en suspension de la procédure, formulées par l'appelant le 19 octobre 2021, après que la cause ait été gardée à juger le 12 octobre 2021.</w:t>
      </w:r>
    </w:p>
    <w:p>
      <w:r>
        <w:t>Il en va de même des faits nouveaux invoqués par l'appelant et des pièces nouvelles produites par les parties postérieurement à la mise en délibération de la cause le 12 octobre 2021. Les écritures et pièces déposées par les parties en lien avec ces conclusions nouvelles et ces faits nouveaux seront en conséquence écartés des débats. Les faits nouveaux invoqués par l'appelant dans ses écritures déposées postérieurement au 12 octobre 2021 et les pièces qu'il a produites sous pces 278 à 300 de son chargé sont ainsi écartés des débats.</w:t>
      </w:r>
    </w:p>
    <w:p>
      <w:r>
        <w:rPr>
          <w:b/>
        </w:rPr>
        <w:t>E. 5</w:t>
      </w:r>
    </w:p>
    <w:p>
      <w:r>
        <w:t>L'appelant se prévaut de l'incapacité de postuler des conseils de B______ et de H______.</w:t>
      </w:r>
    </w:p>
    <w:p>
      <w:r>
        <w:rPr>
          <w:b/>
        </w:rPr>
        <w:t>E. 5.1</w:t>
      </w:r>
    </w:p>
    <w:p>
      <w:r>
        <w:t>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w:t>
      </w:r>
    </w:p>
    <w:p>
      <w:r>
        <w:t>- 16/24 -</w:t>
      </w:r>
    </w:p>
    <w:p>
      <w:r>
        <w:t>Error! Reference source not found.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L'interdiction de plaider en cas de conflit d'intérêts est une règle cardinale de la profession d'avocat, qui découle de l'obligation d'indépendance rappelée à l'art. 12 let. b LLCA (Vincenzo AMBERG, Das Bundesgesetz über die Freizügigkeit der Anwältinnen und Anwälte, Revue de l'avocat, 3/2002 p. 11), de l'obligation de fidélité et du devoir de diligence de l'avocat (Franz WERRO, Les conflits d'intérêts de l'avocat, in: Droit suisse des avocats, Berne, 1998 p. 231ss, 232). L'avocat a ainsi notamment le devoir d'éviter la double représentation (WERRO, op. cit., p. 243-246), c'est-à-dire le cas où il serait amené à défendre les intérêts de deux parties à la fois, car l'opposition entre les intérêts des deux clients interdit en pareil cas à l'avocat de respecter pleinement son obligation de fidélité et son devoir de diligence (arrêt 1P.587/1997).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p. 260 s.; voir arrêt 1B_354/2016 du 1er novembre 2016 consid. 3.1 pour des exemples).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 1B_293/2016 du 30 septembre 2016 consid. 2.1 et les nombreux arrêts cités). Dès que le conflit d'intérêts survient, l'avocat doit mettre fin à la représentation (ATF 135 II 145 consid. 9.1 p. 154 s.; 134 II 108 consid. 4.2.1 p. 112).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et les références). Il y a aussi conflit d'intérêts au sens de la disposition susmentionnée dès que survient la possibilité d'utiliser, consciemment ou non, dans un nouveau mandat les connaissances acquises, sous couvert du secret</w:t>
      </w:r>
    </w:p>
    <w:p>
      <w:r>
        <w:t>- 17/24 -</w:t>
      </w:r>
    </w:p>
    <w:p>
      <w:r>
        <w:t>Error! Reference source not found. professionnel, dans l'exercice d'un mandat antérieur (arrêt 1B_226/2016 du 15 septembre 2016 consid. 3.1 et les arrêts cités).</w:t>
      </w:r>
    </w:p>
    <w:p>
      <w:r>
        <w:rPr>
          <w:b/>
        </w:rPr>
        <w:t>E. 5.2</w:t>
      </w:r>
    </w:p>
    <w:p>
      <w:r>
        <w:t>L'appelant se prévaut de l'interdiction du conseil de l'intimée de postuler dans la présente procédure pour demander que les écritures et pièces déposées par B______ par l'entremise de l'avocat X______ soient écartées. Il fait valoir cette requête à titre préalable dans la procédure d'appel et reproche au juge de paix de n'être pas entré en matière sur sa requête en ce sens déposée le 9 mars 2020.</w:t>
      </w:r>
    </w:p>
    <w:p>
      <w:r>
        <w:rPr>
          <w:b/>
        </w:rPr>
        <w:t>E. 5.2.1</w:t>
      </w:r>
    </w:p>
    <w:p>
      <w:r>
        <w:t>C'est tout d'abord à tort que l'appelant reproche au juge de paix de ne pas être entré en matière sur sa requête en interdiction de postuler formée le</w:t>
      </w:r>
    </w:p>
    <w:p>
      <w:r>
        <w:rPr>
          <w:b/>
        </w:rPr>
        <w:t>E. 5.2.2</w:t>
      </w:r>
    </w:p>
    <w:p>
      <w:r>
        <w:t>A l'appui de sa requête en interdiction de postuler, l'appelant fait valoir un conflit d'intérêts entre les activités de l'avocat fiscaliste Q______ et X______, conseil de l'intimée. Les faits qu'il allègue à cet égard sont antérieurs au 25 février 2020, date à laquelle le juge de paix a gardé la cause à juger avant de rendre la décision entreprise. L'appelant ne justifie par ailleurs d'aucune circonstance qui l'aurait empêché de se prévaloir de ces faits avant que le premier juge ne garde la cause à juger, étant en particulier relevé que l'on ne voit pas en quoi la constitution des avocats chargés de la défense de ses intérêts dans la présente procédure en novembre 2019 seulement ne lui aurait pas permis d'alléguer ces éléments de fait avant le 25 février 2020. Il sera enfin relevé, à titre superfétatoire, que l'appelant n'établit pas en quoi les conseils fiscaux donnés par Q______ à l'hoirie générerait un conflit d'intérêts s'opposant à ce que le conseil de l'intimée défende les intérêts de cette dernière dans la présente procédure disciplinaire dirigée à l'encontre de l'exécuteur testamentaire. Ses conclusions tendant à l'interdiction de postuler de l'avocat de l'intimée et à l'irrecevabilité des écritures et pièces déposées par cette dernière par l'entremise de son conseil sont en conséquence irrecevables.</w:t>
      </w:r>
    </w:p>
    <w:p>
      <w:r>
        <w:rPr>
          <w:b/>
        </w:rPr>
        <w:t>E. 5.3</w:t>
      </w:r>
    </w:p>
    <w:p>
      <w:r>
        <w:t>L'appelant se prévaut également de l'incapacité de postuler des conseils de H______. Ce dernier considère que cette requête est tardive, dans la mesure où l'appelant n'avait pas saisi la Commission du barreau de cette question, et en tout état infondée en l'absence de conflit d'intérêts.</w:t>
      </w:r>
    </w:p>
    <w:p>
      <w:r>
        <w:t>Informé de la constitution des avocats U______ et V______ pour la défense des intérêts de H______ dans son rôle d'exécuteur testamentaire le 29 juillet 2020, l'appelant n'a pas remis en cause la capacité de ces avocats de postuler pour le compte de l'exécuteur testamentaire par-devant la Commission du barreau, autorité compétente dans la mesure où les avocats n'étaient alors encore pas constitués dans le cadre de la présente procédure.</w:t>
      </w:r>
    </w:p>
    <w:p>
      <w:r>
        <w:t>- 18/24 -</w:t>
      </w:r>
    </w:p>
    <w:p>
      <w:r>
        <w:t>Error! Reference source not found.</w:t>
      </w:r>
    </w:p>
    <w:p>
      <w:r>
        <w:t>Cela étant, la question de savoir si l'appelant est, pour cette raison, forclos à soulever l'interdiction de postuler des avocats devant la Chambre de céans peut demeurer indécise, dans la mesure où la requête doit en tout état être rejetée sur le fond. En effet, le fait que U______ ait officié comme curateur et mandataire pour cause d'inaptitude du défunt père de A______ et de B______ ne permet pas de retenir un conflit d'intérêts l'empêchant, ainsi que V______, d'exercer leur mandat en respectant pleinement leurs obligations de diligence et fidélité. L'appelant fait à cet égard valoir que U______ savait que les patrimoines de feu D______ et feu O______ étaient étroitement liées par de nombreuses sociétés sises au Luxembourg: rien ne permet toutefois de retenir que ces renseignements seraient susceptibles d'être utilisés par ces avocats dans le cadre de la présente procédure de nature disciplinaire à l'encontre de l'exécuteur testamentaire chargé des successions de D______ et de E______. Il en va de même de l'intervention de U______ en faveur de la mère de A______ et de B______ dans le cadre d'une affaire pénale, dont on peine à voir quelle incidence elle pourrait avoir sur la présente procédure disciplinaire dirigée contre H______. Il ne sera, partant, pas donné suite aux conclusions de l'appelant en incapacité de postuler des avocats constitués pour H______. 6. L'appelant reproche à la Justice de paix de ne pas être entrée en matière sur ses prétentions en fixation de la rémunération de l'exécuteur testamentaire et en reddition de comptes sur son activité d'exécuteur testamentaire.</w:t>
      </w:r>
    </w:p>
    <w:p>
      <w:r>
        <w:t>6.1.1 L'exécuteur testamentaire a droit à une indemnité équitable (art. 517 al. 3 CC).</w:t>
      </w:r>
    </w:p>
    <w:p>
      <w:r>
        <w:t>La rémunération n’est en principe exigible qu’à la fin des fonctions de l’exécuteur testamentaire; néanmoins, s’il s’agit d’une mission particulièrement longue, c’est- à-dire dont la durée excède un an, l’exécuteur testamentaire a droit à des avances sur sa rémunération et le remboursement de ses frais. A défaut d’accord contraire entre les parties, celles-ci n’ont qu’un caractère de provision et non de rémunération définitive des opérations effectuées jusqu’à leur perception, puisque l’indemnité de l’exécuteur testamentaire ne peut être fixée équitablement qu’à l’extinction de la mission (CR CC II – PILLER, n. 97 ad art. 517). En principe, l'exécuteur testamentaire prélève son indemnité à la fin de sa mission sur les biens successoraux, ou par acomptes si elle est de longue durée (CR CC II – PILLER, n. 102 ad art. 517). Les contestations relatives au montant de l'indemnité de l'exécuteur testamentaire sont tranchées par le juge ordinaire, non par l'autorité de surveillance, car il ne s'agit plus d'une opération entrant dans l'exécution testamentaire, mais relevant de la liquidation des rapports juridiques entre les héritiers et l'exécuteur testamentaire</w:t>
      </w:r>
    </w:p>
    <w:p>
      <w:r>
        <w:t>- 19/24 -</w:t>
      </w:r>
    </w:p>
    <w:p>
      <w:r>
        <w:t>Error! Reference source not found. (ATF 138 III 449 consid. 4.2.1; CR CC II – PILLER, art. 517 N 100 ; STEINAUER, Le droit des successions, N 1166a). 6.1.2 L'exécuteur testamentaire et les héritiers ont une obligation réciproque de renseigner déduite des art. 607 al. 3 et 610 al. 2 CC en lien avec l'art. 518 CC. Le devoir de renseigner de l'exécuteur testamentaire a trait non seulement à ce qui importe pour régler la succession, mais également à sa propre activité, en particulier ses honoraires, sous la forme d'une obligation de reddition de comptes semblable à celle du mandataire (CR CC II – PILLER, n. 21 ad art. 518). 6.2 En l'espèce, l'appelant a, dans le cadre de sa plainte déposée le 17 décembre 2019, demandé au juge de paix de condamner l'exécuteur testamentaire à fournir une reddition de comptes complète sur son activité d'exécuteur testamentaire et de fixer les tarifs horaires en fonction des activités spécialisées ou non spécialisées.</w:t>
      </w:r>
    </w:p>
    <w:p>
      <w:r>
        <w:t>A juste titre, le juge de paix n'est pas entré en matière sur les conclusions de l'appelant visant à déterminer le tarif horaire de la rémunération de l'exécuteur testamentaire, puisque la question relève de la fixation de l'indemnisation de l'exécuteur testamentaire, qui est du ressort du juge ordinaire. L'autorité de surveillance est en revanche compétente pour surveiller si l'exécuteur testamentaire a respecté ses devoirs de renseigner les héritiers. A cet égard, il résulte du dossier que l'intimé a transmis à ces derniers un relevé des heures effectuées et des frais facturés en relation avec l'activité fournie du 24 décembre 2017 au 21 décembre 2018, puis du 1er janvier 2019 au 31 mars 2019. Il en va de même des factures adressées par l'exécuteur testamentaire aux héritiers par la suite, accompagnées des relevés d'heures effectuées. Ces renseignements permettent aux héritiers de se déterminer sur la rémunération de l'activité fournie par l'exécuteur testamentaire, de sorte que ce dernier a rempli son devoir de rendre compte de l'activité qu'il a déployée dans les successions des époux D______ et E______. L'intimée a d'ailleurs relevé que les renseignements fournis par l'exécuteur testamentaire sur son activité étaient conformes et qu'elle-même ne remettait pas en cause les honoraires facturés par ce dernier. La plainte de l'appelant doit en conséquence être rejetée en ce qu'elle tend à ce que l'exécuteur testamentaire soit condamné à fournir à l'hoirie une reddition de comptes complète sur son activité. Les griefs soulevés par l'appelant à cet égard sont infondés. 7. L'appelant reproche au juge de paix d'avoir considéré que l'intimé n'avait pas manqué à ses devoirs d'exécuteur testamentaire et d'avoir en conséquence renoncé à prononcer une sanction à son endroit.</w:t>
      </w:r>
    </w:p>
    <w:p>
      <w:r>
        <w:t>- 20/24 -</w:t>
      </w:r>
    </w:p>
    <w:p>
      <w:r>
        <w:t>Error! Reference source not found.</w:t>
      </w:r>
    </w:p>
    <w:p>
      <w:r>
        <w:t>7.1.1 Lorsque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 7.1.2 L'exécuteur testamentaire est responsable de la bonne et fidèle exécution des tâches qui lui sont confiées; cette responsabilité à l'égard des héritiers s'apprécie comme celle d'un mandataire, auquel on l'assimile (art. 398 al. 2 CO;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du Tribunal fédéral 5A_50/2019 du 20 juin 2019 consid. 3). L'exécuteur testamentaire doit se comporter de manière impartiale et respecter l'égalité de traitement entre les héritiers (KARRER/VOGT/LEU, in Zivilgesetzbuch II (Basler Kommentar), 2019, n. 16 ad art. 518). Il est tenu de renseigner les héritiers sur les faits importants pour le partage de la succession et sur les activités déployées dans le cadre de sa mission (ATF 90 II 365 consid. 3a et 3b; KÜNZLE, Berner Kommentar, Die Willensvollstrecker, n. 65 p. 130 et n. 215 ss p. 199 ss; KARRER/VOGT/LEU, op. cit., n. 17 ad art. 518 CC). Il doit les informer sur l'état de la succession, les retraits effectués, les honoraires pour l'activité déjà déployée, les démarches entreprises ou envisagées et les événements importants (KARRER/VOGT/LEU, op. cit., n. 17 ad art. 518 CC). L'exécuteur testamentaire peut disposer des actifs de la succession, y compris les biens immobiliers, sans le concours des héritiers (ATF 97 II 11, in JdT 1973 I 34, consid. 2). Toutefois, cette mesure doit être rendue nécessaire dans le cadre de l'administration de la succession, notamment pour le paiement de dettes du défunt ou de la succession (ACJC/430/2017 consid. 6.1.2 ; ATF 101 II 47 consid. 2c). Il n'est donc pas lié par la volonté des héritiers, sauf au moment du partage où il doit respecter les souhaits de ces derniers, pour autant que ceux-ci soient compatibles avec la loi et les dispositions testamentaires du de cujus (arrêt du Tribunal fédéral 5A_522/2014 consid. 4.3.1 ; arrêt du Tribunal fédéral 5C.277/2000 consid. 4b). 7.1.3 L'exécuteur testamentaire est placé sous le contrôle de l'autorité et les héritiers peuvent recourir à celle-ci contre les mesures projetées ou prises par lui (art. 595 al. 3 CC par renvoi de l'art. 518 al. 1 CC).</w:t>
      </w:r>
    </w:p>
    <w:p>
      <w:r>
        <w:t>- 21/24 -</w:t>
      </w:r>
    </w:p>
    <w:p>
      <w:r>
        <w:t>Error! Reference source not found.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5A_488/2018 du 10 mai 2019 consid. 4.4.2.1; 5A_414/2012 du 19 octobre 2012 consid. 4.1 et les références; PILLER, in Commentaire romand, Code civil II, 2016, n° 172 s. ad art. 518 CC). L'autorité de surveillance vérifie les mesures prises ou projetées par l'exécuteur testamentaire; cependant les questions de droit matériel demeurent du ressort des tribunaux ordinaires (ATF 90 II 376 consid. 3; 84 II 324; 66 II 148; arrêt 5A_395/2010 du 22 octobre 2010 consid. 3.8; PILLER, op. cit., art. 518 N 170). Le pouvoir de cognition de l'autorité de surveillance est restreint, car elle ne doit pas se substituer à l'exécuteur testamentaire pour liquider la succession et doit en conséquence respecter le large pouvoir d'appréciation de ce dernier (CR CC II – PILLER, art. 518 N 172).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5P.166/2004 du 24 juin 2004 consid. 2.2; STEINAUER, Le droit des successions, 2015, n. 1185c). L'autorité de surveillance ne procède ainsi pas à un examen de la justesse des décisions de l'exécuteur testamentaire (DAS/12/2017 consid. 2.2.1).</w:t>
      </w:r>
    </w:p>
    <w:p>
      <w:r>
        <w:t>7.2.1 En l'espèce, contrairement à ce que soutient l'appelant, il ne peut être reproché à l'exécuteur testamentaire d'avoir procédé au partage des différents biens de la succession sans obtenir l'accord préalable des héritiers: il ressort en effet des nombreux procès-verbaux établis lors des séances tenues par l'exécuteur testamentaire en présence des héritiers et/ou de leurs représentants que ces derniers avaient systématiquement donné leur consentement pour les attributions en nature de biens de la succession ou pour la vente de ceux-ci avec distribution du solde de réalisation. Il est vrai que l'exécuteur testamentaire n'a pas obtenu l'accord écrit de l'appelant avant d'attribuer à B______ une photographie représentant cette dernière avec son père et son oncle ou les photocopies qu'elle avait offertes à sa famille. S'agissant de biens sans valeur autre que sentimentale, que A______ n'avait d'ailleurs pas réclamés, et au regard de la complexité et de l'ampleur de la succession, sa décision de permettre à l'intimée d'emmener ces photographies ne constitue pas un manquement à ses devoirs qui justifierait une sanction. 7.2.2 S'agissant de la vente des actions de la Société immobilière SI RUE 2______ NO. ______, le juge de paix a retenu à juste titre que l'exécuteur testamentaire n'avait pas failli à ses devoirs. Après avoir obtenu un accord écrit de principe donné par les héritiers pour la vente des actions de cette société</w:t>
      </w:r>
    </w:p>
    <w:p>
      <w:r>
        <w:t>- 22/24 -</w:t>
      </w:r>
    </w:p>
    <w:p>
      <w:r>
        <w:t>Error! Reference source not found. immobilière, l'exécuteur testamentaire a convoqué une séance avec l'administrateur de ladite société immobilière et le courtier immobilier pour le 27 janvier 2020, mais n'a pas poursuivi les démarches en vue de cette vente après que l'appelant s'y est opposé lors de cette réunion. C'est ainsi à tort que l'appelant reproche à l'intimé d'avoir procédé à la vente de cet immeuble sans l'accord des héritiers et sans consulter l'Etude de G______.</w:t>
      </w:r>
    </w:p>
    <w:p>
      <w:r>
        <w:t>7.2.3 Contrairement à ce que soutient l'appelant, l'intimé n'a pas omis de recourir aux services de l'Etude de G______ ou de I______ pour les formalités successorales: il ressort en effet du dossier que cette dernière a établi le certificat d'héritiers et dressé l'inventaire des successions. Aucun élément au dossier ne fait ressortir que l'exécuteur testamentaire aurait procédé à d'autres formalités successorales ou à des actes relevant du partage de la succession sans recourir aux services de ces notaires. En outre, la quasi-totalité des procès-verbaux établis lors des séances réunissant l'exécuteur testamentaire et les héritiers et/ou leurs représentants ont été tenus par un clerc de cette Etude, qui était ainsi associée aux démarches de l'exécuteur testamentaire. Aucun manquement ne peut être reproché à l'intimé à ce titre. 7.2.4 A raison, le juge de paix a considéré qu'il ne pouvait être reproché à l'exécuteur testamentaire d'avoir engagé une procédure judiciaire en désignation d'un administrateur de la Société immobilière SI RUE 2______ NO. ______: sa démarche apparaît opportune, vu que l'administrateur unique de cette société immobilière avait présenté sa démission à la suite de la séance du 27 janvier 2020, que les rapports conflictuels entre les héritiers de D______ et de E______ ne permettaient pas d'envisager qu'ils puissent s'entendre rapidement sur la désignation d'un administrateur en conformité des normes de droit commercial concernant les organes d'une société anonyme. 7.2.5 Comme le premier juge l'a relevé à juste titre, l'examen du bien-fondé de la résiliation par l'exécuteur testamentaire du contrat de mandat de type "Family Office" liant l'hoirie de D______ et de E______ et l'hoirie de O______ à la banque N______ au regard des normes légales régissant cette relation contractuelle n'est pas de son ressort, dans la mesure où cette question relève du droit matériel et donc de la compétence du juge civil. Pour le surplus, la décision de l'exécuteur testamentaire de dénoncer ce contrat n'apparaît pas inopportune au regard de l'importance des frais y relatifs et de la liquidation de la succession apparaissant parvenir à son terme. 7.2.6 S'agissant des tableaux faisant l'objet du legs en faveur de l'appelant, l'intimé a agi dans le respect des dispositions des défunts en ayant consulté la notaire I______ sur les dispositions à prendre pour assurer le respect de la charge liée à ce legs et en invitant l'appelant à constituer une fondation dans cette optique. Sa</w:t>
      </w:r>
    </w:p>
    <w:p>
      <w:r>
        <w:t>- 23/24 -</w:t>
      </w:r>
    </w:p>
    <w:p>
      <w:r>
        <w:t>Error! Reference source not found. décision apparaît ainsi opportune, de sorte qu'aucun manquement à son obligation de diligence ne saurait lui être reproché. 7.2.7 L'appelant ne saurait en outre être suivi lorsqu'il reproche à l'exécuteur testamentaire d'avoir manqué à son obligation de renseigner les héritiers. Il ressort en effet du dossier que l'exécuteur a régulièrement rendu compte de son activité lors des nombreuses séances tenues avec les héritiers ou leurs représentants. Les procès-verbaux établis lors de ces réunions font ressortir que l'exécuteur testamentaire a renseigné ceux-ci sur l'activité menée et les démarches envisagées avec régularité et précision. Il a en outre fourni le décompte détaillé du temps consacré aux successions et facturé à l'hoirie, répondant ainsi à son obligation de rendre compte. Les requêtes de l'appelant tendant à ce que l'exécuteur testamentaire lui remette copie de l'intégralité de sa correspondance avec des tiers ou lui rende des comptes sur la totalité de ses échanges avec B______ ou sur d'éventuels liens d'intérêts en rapport avec la vente des biens de l'hoirie excèdent le cadre de l'obligation de renseigner et apparaissent purement chicanières. 7.2.8 L'appelant reproche enfin à l'exécuteur testamentaire d'avoir manqué d'impartialité en se prévalant de ce que sa sœur n'avait jamais critiqué les décisions de l'exécuteur testamentaire ni demandé des renseignements complémentaires sur la facturation ou l'activité de ce dernier, et de ce que les défenses proposées par l'intimée et l'exécuteur testamentaire dans la présente procédure s'accordaient parfaitement. Ces éléments ne démontrent pas que l'exécuteur aurait favorisé les intérêts de l'intimée au détriment de ceux de l'appelant.</w:t>
      </w:r>
    </w:p>
    <w:p>
      <w:r>
        <w:t>Aucun manquement ne peut être retenu à cet égard. 7.2.9 En définitive, aucun des reproches formulés par l'appelant à l'endroit de l'exécuteur testamentaire n'est fondé. C'est, partant, à bon droit que le juge de paix a retenu qu'il n'y avait pas lieu de prononcer des mesures disciplinaires à l'encontre de l'intimé. La décision entreprise sera en conséquence confirmée. 8. Les frais judiciaires d'appel seront arrêtés à 3'500 fr. et mis à la charge de l'appelant, qui succombe (art. 106 al. 1 CPC). Ce dernier sera en conséquence condamné à verser 3'500 fr. aux Services financiers du Pouvoir judiciaire (art. 111 al. 1 CPC). Des dépens d'appel à hauteur de 4'000 fr. seront mis à sa charge en faveur de chacune des parties intimées. * * * * *</w:t>
      </w:r>
    </w:p>
    <w:p>
      <w:r>
        <w:t>- 24/24 -</w:t>
      </w:r>
    </w:p>
    <w:p>
      <w:r>
        <w:t>Error! Reference source not found. PAR CES MOTIFS, La Chambre civile : A la forme : Déclare recevable l'appel formé le 20 avril 2020 par A______ contre la décision DJP/106/2020 rendue le 24 mars 2020 par la Justice de paix dans la cause C/981/2018. Au fond : Le rejette. Déboute les parties de toutes autres conclusions. Sur les frais : Arrête les frais judiciaires d'appel à 3'500 fr. et les met à la charge de A______. Condamne A______ à verser 3'500 fr. à l'Etat de Genève, soit pour lui aux Services financiers du Pouvoir judiciaire. Condamne A______ à verser des dépens de 4'000 fr. à H______ et de 4'000 fr. à B______.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rPr>
          <w:b/>
        </w:rPr>
        <w:t>E. 9</w:t>
      </w:r>
    </w:p>
    <w:p>
      <w:r>
        <w:t>mars 2020, puisque cette dernière, déposée après que la cause ait été gardé la cause à juger le 25 février 2020, était irrecevable. Aucune violation du droit d'être entendu de l'appelant n'a ainsi été commise dans ce cadre.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