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DAS/8/2018 vom 26. Oktober 2017</w:t>
      </w:r>
    </w:p>
    <w:p>
      <w:r>
        <w:t>GE Cour de justice, 2017-10-26, FR</w:t>
      </w:r>
    </w:p>
    <w:p>
      <w:r>
        <w:rPr>
          <w:b/>
        </w:rPr>
        <w:t xml:space="preserve">Quelle: </w:t>
      </w:r>
      <w:r>
        <w:t>https://mcp.opencaselaw.ch/entscheid/ge_gerichte_DAS_8_2018</w:t>
      </w:r>
    </w:p>
    <w:p>
      <w:r>
        <w:t>FR: GE_GERICHTE DAS/8/2018 du 26 octobre 2017</w:t>
      </w:r>
    </w:p>
    <w:p>
      <w:r>
        <w:t>IT: GE_GERICHTE DAS/8/2018 del 26 ottobre 2017</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w:t>
      </w:r>
    </w:p>
    <w:p>
      <w:r>
        <w:t>- 13/18 -</w:t>
      </w:r>
    </w:p>
    <w:p>
      <w:r>
        <w:t>C/25148/2012-CS</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Il ne sera pas donné suite à la requête de la recourante portant sur la production du rapport établi par le Service de protection des mineurs en relation avec la naissance de son troisième enfant. En effet, ce rapport n'est en rien susceptible d'éclairer la Chambre des surveillances au sujet des relations de la recourante avec son fils E______, celles-ci ne faisant pas l'objet dudit rapport.</w:t>
      </w:r>
    </w:p>
    <w:p>
      <w:r>
        <w:rPr>
          <w:b/>
        </w:rPr>
        <w:t>E. 2</w:t>
      </w:r>
    </w:p>
    <w:p>
      <w:r>
        <w:t>La recourante invoque une violation de son droit d'être entendue. 2.1.1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 2.1.2 Dans les procédures concernant les mineurs, le Tribunal de protection entend les père et mère de l'enfant. S'ils ne comparaissent pas, ils peuvent être amenés par la force publique (art. 38 let. b LaCC). Cette disposition correspond à l'ancien art. 36 al. 4 LaCC, qui prévoyait l'audition obligatoire des père et mère par le Tribunal tutélaire dans les causes concernant les enfants.</w:t>
      </w:r>
    </w:p>
    <w:p>
      <w:r>
        <w:rPr>
          <w:b/>
        </w:rPr>
        <w:t>E. 2.2</w:t>
      </w:r>
    </w:p>
    <w:p>
      <w:r>
        <w:t>Dans le cas d'espèce, la recourante reproche au Tribunal de protection de ne pas l'avoir entendue au cours d'une audience avant de rendre la décision attaquée. Les premiers juges auraient certes dû auditionner les deux parents, conformément à l'art. 38 let. b LaCC, avant de rendre la décision litigieuse. Il résulte toutefois du dossier que la recourante a eu la possibilité de s'exprimer par écrit, de sorte que sa position était connue du Tribunal de protection et qu'elle a en outre été entendue oralement par la Chambre de surveillance, dont le pouvoir de cognition est complet. Au vu de ce qui précède, le non-respect de l'art. 38 let. b LaCC par le Tribunal de protection a été guéri devant l'autorité de recours et il ne se justifie pas d'annuler la décision litigieuse pour ce motif. Au vu de ce qui précède, ce premier grief est infondé.</w:t>
      </w:r>
    </w:p>
    <w:p>
      <w:r>
        <w:rPr>
          <w:b/>
        </w:rPr>
        <w:t>E. 3</w:t>
      </w:r>
    </w:p>
    <w:p>
      <w:r>
        <w:t>Le seul point contesté par la recourante concerne les modalités du droit de visite qui lui a été réservé.</w:t>
      </w:r>
    </w:p>
    <w:p>
      <w:r>
        <w:t>- 14/18 -</w:t>
      </w:r>
    </w:p>
    <w:p>
      <w:r>
        <w:t>C/25148/2012-CS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w:t>
      </w:r>
    </w:p>
    <w:p>
      <w:r>
        <w:t>- 15/18 -</w:t>
      </w:r>
    </w:p>
    <w:p>
      <w:r>
        <w:t>C/25148/2012-CS en cas de troubles psychiques du titulaire du droit de garde (MEIER/STETTLER, Droit de la filiation, 3ème éd., p. 24). Le juge dispose d'un large pouvoir d'appréciation dans la fixation du droit de visite (ATF 122 III 404 consid. 3d = JdT 1998 I 46).</w:t>
      </w:r>
    </w:p>
    <w:p>
      <w:r>
        <w:rPr>
          <w:b/>
        </w:rPr>
        <w:t>E. 3.2</w:t>
      </w:r>
    </w:p>
    <w:p>
      <w:r>
        <w:t>Selon le rapport d'expertise rendu le 21 avril 2016, dont aucun élément objectif ne permet de remettre en cause la pertinence du contenu, en dépit des déclarations de la recourante, celle-ci présente un trouble mixte de la personnalité de type borderline et paranoïaque, lequel nécessite un suivi psychiatrique. L'absence de communication entre les parents, qui perdure, a un impact sur leur fils, qui ne peut s'exprimer librement sur ses figures d'attachement. Les experts ont également relevé que E______ représente un prolongement narcissique de sa mère, dont il ne peut que difficilement se différencier. Il est instrumentalisé par elle, dans le sens qu'il est pris en otage dans les représentations propres de sa mère et dans une image qu'il doit lui montrer pour être apprécié et accepté d'elle. Les experts ont conclu que les capacités parentales de la recourante sont défaillantes. Depuis lors et en dépit des recommandations des experts sur la nécessité, pour la recourante, d'un suivi psychiatrique visant à l'aider à atténuer ses angoisses et ses défenses, force est de constater que la situation ne s'est pas fondamentalement modifiée. Au contraire, il est ressorti de l'audience du 12 janvier 2018 devant la Chambre de surveillance que la recourante n'est plus suivie sur le plan psychiatrique depuis le mois de mars 2017 et qu'elle semble être dans le déni des troubles mis en évidence par l'expertise, dont elle conteste le contenu. E______ a connu, à la mi-août, une situation de crises très importante, alors qu'il venait de passer deux semaines de vacances avec sa mère et qu'il devait se rendre chez son père. Il s'est alors montré extrêmement agressif, notamment à l'égard de B______ et a tenu des propos qui permettaient de craindre une instrumentalisation par sa mère. Cet épisode a conduit au prononcé de mesures superprovisionnelles le 16 août 2017, par lesquelles le droit de visite de la recourante a été restreint à une heure par semaine au centre O______. Cette mesure apparaissait fondée, compte tenu du comportement inquiétant adopté par l'enfant au retour de vacances passées avec la recourante et des propos qu'il avait tenus. Le but poursuivi par le Tribunal de protection n'était pas d'interrompre les relations entre E______ et sa mère, mais de les organiser, provisoirement, dans un cadre structuré, en présence de professionnels en mesure d'évaluer la situation et de faire, le cas échéant, des recommandations utiles à la recourante. Or, cette dernière a préféré renoncer à rencontrer E______ au sein de O______, prétendument dans l'intérêt de l'enfant, alors que celui-ci a fait savoir, par l'intermédiaire de son père et de son pédopsychiatre, que sa mère lui manquait et qu'il souhaitait la voir. L'attitude adoptée par la recourante confirme sa difficulté à comprendre les besoins de son enfant et à y répondre de manière adéquate. Il en va de même du message qu'elle a cru bon de lui adresser au mois de septembre 2017, dont la teneur a été reproduite</w:t>
      </w:r>
    </w:p>
    <w:p>
      <w:r>
        <w:t>- 16/18 -</w:t>
      </w:r>
    </w:p>
    <w:p>
      <w:r>
        <w:t>C/25148/2012-CS sous lettre C.d ci-dessus, qui atteste de son incapacité à prendre en considération le jeune âge de son fils ainsi que ses problèmes psychologiques et à le tenir à l'écart des procédures qu'elle mène. Il ressort également de son audition que la recourante paraît être incapable de la moindre remise en cause et qu'elle entend renouer le contact avec E______ à ses propres conditions, persuadée de son bon droit et sans se soucier de l'impact qu'une telle décision est susceptible d'avoir sur son enfant, qu'elle sait pourtant fragile. E______ a connu, depuis son plus jeune âge, un parcours de vie compliqué, avec des placements en foyer et des interruptions dans ses relations avec ses parents. Il est certes regrettable que le droit de visite de la recourante ait été élargi, puis restreint de manière importante, ce qui a sans doute déstabilisé l'enfant. Il est également regrettable que suite à la restriction de son droit de visite la recourante n'ait entrepris aucun travail sur elle-même, dans le sens qui lui était demandé et n'ait pas adhéré à la solution provisoire de voir E______ au sein de O______, solution qui aurait eu le mérite de ne pas couper le lien mère-fils. La recourante a préféré adopter une attitude de refus, qui a conduit à une impasse et a eu pour résultat une absence de relations avec l'enfant (hormis des entretiens téléphoniques) qui perdure désormais depuis cinq mois. La Chambre de surveillance a été sensibilisée à la souffrance ressentie par le mineur du fait qu'il ne voit plus sa mère, que B______ a relayée, et est d'avis qu'une telle situation ne saurait perdurer davantage. Compte tenu de l'entêtement manifesté par la recourante à refuser les rencontres au sens de O______, il y a lieu, quand bien même il s'agit là d'un pis-aller, de tenter une reprise des contacts par le biais d'un Point rencontre, à raison d'une heure et demie tous les quinze jours dans un premier temps, en présence d'un éducateur, ce qui permettra de s'assurer que la recourante s'abstient de tenir devant l'enfant des propos en lien avec la présente procédure susceptibles de lui porter préjudice et de constater que le mineur réagit positivement à cette reprise de contact. Au vu de ce qui précède, le chiffre 3 de l'ordonnance attaquée sera annulé et il sera statué dans le sens des considérants ci-dessus, la décision étant confirmée pour le surplus.</w:t>
      </w:r>
    </w:p>
    <w:p>
      <w:r>
        <w:rPr>
          <w:b/>
        </w:rPr>
        <w:t>E. 4</w:t>
      </w:r>
    </w:p>
    <w:p>
      <w:r>
        <w:t>La procédure, qui porte pour l'essentiel sur la question des relations personnelles, n'est pas gratuite (art. 19 LaCC; art. 54 et 67B du Règlement fixant le tarif des frais en matière civile). Les frais judiciaires seront fixés à 600 fr. et seront supportés par la recourante. Il y a en effet lieu de considérer que celle-ci a succombé, quand bien même le chiffre 3 du dispositif de l'ordonnance attaquée a été modifié, dans la mesure où la recourante avait conclu à l'octroi d'un droit de visite d'un week-end sur deux; elle a également succombé sur la requête de restitution de l'effet suspensif. Les frais seront compensés avec l'avance versée par la recourante, qui reste acquise à l'Etat (art. 111 al. 1 CPC).</w:t>
      </w:r>
    </w:p>
    <w:p>
      <w:r>
        <w:t>- 17/18 -</w:t>
      </w:r>
    </w:p>
    <w:p>
      <w:r>
        <w:t>C/25148/2012-CS</w:t>
      </w:r>
    </w:p>
    <w:p>
      <w:r>
        <w:t>Compte tenu de la nature du litige, chaque partie supportera ses propres dépens (art. 107 al. 1 let. c CPC). * * * * *</w:t>
      </w:r>
    </w:p>
    <w:p>
      <w:r>
        <w:t>- 18/18 -</w:t>
      </w:r>
    </w:p>
    <w:p>
      <w:r>
        <w:t>C/25148/2012-CS PAR CES MOTIFS, La Chambre de surveillance : A la forme : Déclare recevable le recours formé le 26 octobre 2017 par A______ contre l'ordonnance DTAE/4819/2017 rendue par le Tribunal de protection de l'adulte et de l'enfant le 20 septembre 2017 dans la cause C/25148/2012. Au fond : Annule le chiffre 3 du dispositif de l'ordonnance attaquée et cela fait, statuant à nouveau sur ce point : Réserve à A______ un droit de visite sur son fils E______, né le ______ 2009, lequel s'exercera à raison d'une heure et demie tous les quinze jours dans un Point rencontre, en présence d'un éducateur. Confirme pour le surplus la décision attaquée. Sur les frais : Arrête les frais judiciaires de recours à 600 fr., les met à la charge de A______ et les compense avec l'avance de même montant, qui reste acquise à l'Etat de Genève. Dit que chaque partie supportera ses propres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