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DAS/89/2022 vom 16. Februar 2022</w:t>
      </w:r>
    </w:p>
    <w:p>
      <w:r>
        <w:t>GE Cour de justice, 2022-02-16, FR</w:t>
      </w:r>
    </w:p>
    <w:p>
      <w:r>
        <w:rPr>
          <w:b/>
        </w:rPr>
        <w:t xml:space="preserve">Quelle: </w:t>
      </w:r>
      <w:r>
        <w:t>https://mcp.opencaselaw.ch/entscheid/ge_gerichte_DAS_89_2022</w:t>
      </w:r>
    </w:p>
    <w:p>
      <w:r>
        <w:t>FR: GE_GERICHTE DAS/89/2022 du 16 février 2022</w:t>
      </w:r>
    </w:p>
    <w:p>
      <w:r>
        <w:t>IT: GE_GERICHTE DAS/89/2022 del 16 febbraio 2022</w:t>
      </w:r>
    </w:p>
    <w:p>
      <w:pPr>
        <w:pStyle w:val="Heading2"/>
      </w:pPr>
      <w:r>
        <w:t>Erwägungen</w:t>
      </w:r>
    </w:p>
    <w:p>
      <w:r>
        <w:rPr>
          <w:b/>
        </w:rPr>
        <w:t>E. 1</w:t>
      </w:r>
    </w:p>
    <w:p>
      <w:r>
        <w:t>1. Les décisions de l'autorité de protection prises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en temps utile et selon la forme prescrite, par la personne directement concernée par la mesure de protection, le recours est recevable. La Chambre de céans établit les faits d'office, applique le droit d'office et n'est pas liée par les conclusions des parties (art. 446 CC).</w:t>
      </w:r>
    </w:p>
    <w:p>
      <w:r>
        <w:rPr>
          <w:b/>
        </w:rPr>
        <w:t>E. 2</w:t>
      </w:r>
    </w:p>
    <w:p>
      <w:r>
        <w:t>2.1.1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2.1.2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t>- 6/7 -</w:t>
      </w:r>
    </w:p>
    <w:p>
      <w:r>
        <w:t>C/16471/2021-CS</w:t>
      </w:r>
    </w:p>
    <w:p>
      <w:r>
        <w:rPr>
          <w:b/>
        </w:rPr>
        <w:t>E. 2.2</w:t>
      </w:r>
    </w:p>
    <w:p>
      <w:r>
        <w:t>En l'espèce, le cas du recourant a été signalé au Tribunal de protection par les services sociaux dont il reçoit régulièrement de l'aide. S'il résulte du dossier que le recourant ne parvient pas à s'occuper de manière adéquate de ses affaires administratives, ce qui a donné lieu à de nombreuses poursuites, aucun élément concret ne permet, en l'état, de retenir qu'il souffrirait de déficience mentale ou de troubles psychiques. L'intéressé semble certes atteint de diverses pathologies physiques, mais il est prématuré d'en déduire qu'il présente un état de faiblesse au sens de l'art. 390 CC, qui le rendrait incapable de gérer notamment ses paiements. En l'état et faute d'un certificat médical détaillé, il n'est pas possible de retenir que les conditions permettant le prononcé d'une mesure de protection à titre provisionnel seraient réalisées. Le prononcé de mesures provisionnelles nécessite par ailleurs que celles-ci soient nécessaires. Or, la situation du recourant est obérée depuis plusieurs années et aucune urgence particulière ne nécessitait le prononcé de mesures provisionnelles pendant la durée de la procédure. Il appartiendra dès lors au Tribunal de protection de poursuivre son instruction au fond, afin de déterminer si les conditions de l'art. 390 CC sont, ou pas, remplies. En l'état, le recourant continuera de gérer seul ses affaires, avec l'aide, forcément limitée, que pourront lui apporter les services sociaux. Au vu de ce qui précède, le recours sera admis et l'ordonnance provisionnelle attaquée annulée.</w:t>
      </w:r>
    </w:p>
    <w:p>
      <w:r>
        <w:rPr>
          <w:b/>
        </w:rPr>
        <w:t>E. 3</w:t>
      </w:r>
    </w:p>
    <w:p>
      <w:r>
        <w:t>Les frais de la présente procédure, arrêtés à 400 fr. (art. 67 A et B RTFMC), seront laissés à la charge de l'Etat, vu l'issue de la procédure.</w:t>
      </w:r>
    </w:p>
    <w:p>
      <w:r>
        <w:t>- 7/7 -</w:t>
      </w:r>
    </w:p>
    <w:p>
      <w:r>
        <w:t>C/16471/2021-CS PAR CES MOTIFS, La Chambre de surveillance : A la forme : Déclare recevable le recours formé par A______ contre l'ordonnance DTAE/548/2022 du 20 janvier 2022 rendue par le Tribunal de protection de l'adulte et de l'enfant dans la cause C/16471/2021. Au fond : L'admet et annule la décision attaquée. Sur les frais : Arrête les frais de la procédure de recours à 400 fr. et les laisse à la charge de l'Etat.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