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DAS/89/2020 vom 11. Juni 2020</w:t>
      </w:r>
    </w:p>
    <w:p>
      <w:r>
        <w:t>GE Cour de justice, 2020-06-11, FR</w:t>
      </w:r>
    </w:p>
    <w:p>
      <w:r>
        <w:rPr>
          <w:b/>
        </w:rPr>
        <w:t xml:space="preserve">Quelle: </w:t>
      </w:r>
      <w:r>
        <w:t>https://mcp.opencaselaw.ch/entscheid/ge_gerichte_DAS_89_2020</w:t>
      </w:r>
    </w:p>
    <w:p>
      <w:r>
        <w:t>FR: GE_GERICHTE DAS/89/2020 du 11 juin 2020</w:t>
      </w:r>
    </w:p>
    <w:p>
      <w:r>
        <w:t>IT: GE_GERICHTE DAS/89/2020 del 11 giugno 2020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la mère des enfants concernés par les modalités du droit de visite contesté,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recourante conteste le droit de visite concernant son fils H______.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w:t>
      </w:r>
    </w:p>
    <w:p>
      <w:r>
        <w:t>- 8/11 -</w:t>
      </w:r>
    </w:p>
    <w:p>
      <w:r>
        <w:t>C/20038/2013-CS d’entretenir ces relations peut leur être refusé ou retiré. Le droit de visite peut aussi être restreint.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2.2</w:t>
      </w:r>
    </w:p>
    <w:p>
      <w:r>
        <w:t>En l'espèce, il ressort du dossier qu'en raison du conflit qui oppose les parties, B______ n'a pas revu son fils H______ pendant plusieurs mois. La reprise des relations personnelles, à laquelle la recourante a affirmé ne s'être jamais opposée, nécessitait par conséquent quelques précautions et aménagements, compte tenu du jeune âge de l'enfant. Ces mesures ont consisté en la mise en place, à compter du mois de février 2020, d'un droit de visite devant initialement s'exercer au sein de la crèche fréquentée par l'enfant, puis en un élargissement progressif du droit, afin de parvenir aux modalités appliquées à l'enfant F______ et ce à partir du 8 mai 2020. B______ a ainsi pu reprendre contact avec son fils H______ et selon ce qui ressort du rapport de l'équipe éducative de la crèche il s'est montré investi lors des visites, s'intéressant notamment à l'alimentation et au rythme de sommeil de l'enfant, qu'il a également pu changer et mettre au lit. Contrairement à ce qu'a affirmé la recourante dans son acte de recours, aucun fait nouveau susceptible de remettre en cause les modalités du droit de visite telles que fixées par l'ordonnance attaquée et le calendrier préparé par le Service de protection des mineurs n'est survenu depuis le 20 février 2020. Si l'une des visites prévues (et non plusieurs contrairement à ce qu'a soutenu la recourante) a certes été manquée par B______, il appert que ce manquement résulte d'une erreur de calendrier, ce qui a été confirmé par la crèche. Pour le surplus, le Service de protection des mineurs a d'ores et déjà visité l'appartement de B______, qu'il a trouvé adéquat, ce qui devrait être de nature à rassurer la mère. Au vu de ce qui précède, aucun élément sérieux ne justifie de modifier les modalités du droit de visite sur H______ telles que fixées dans l'ordonnance attaquée, sous réserve de la question des vacances. Par ailleurs, le droit de visite a été interrompu depuis le dépôt du recours, soit depuis la mi-mars 2020, de sorte que le calendrier établi par le Service de protection des</w:t>
      </w:r>
    </w:p>
    <w:p>
      <w:r>
        <w:t>- 9/11 -</w:t>
      </w:r>
    </w:p>
    <w:p>
      <w:r>
        <w:t>C/20038/2013-CS mineurs n'a pas pu être respecté et que les dates mentionnées dans l'ordonnance du 20 février 2020 doivent être quelque peu revues. Les contacts entre le père et l'enfant s'étant bien déroulés, il n'apparaît pas nécessaire de repousser de plusieurs mois l'élargissement du droit de visite du père, de sorte que celui-ci pourra s'exercer, avec effet immédiat, à raison de la journée du jeudi avec une heure de visite à l'intérieur de la crèche. Dès le 1er juillet 2020, il s'exercera à raison d'un week-end sur deux, selon les mêmes modalités que pour F______. A teneur de l'ordonnance attaquée et dans la mesure où, dès le 8 mai 2020 (date repoussée au 1er juillet 2020), le droit de visite sur H______ devrait suivre celui prévu pour F______, le mineur H______ devrait également passer la moitié des vacances scolaires et des jours fériés avec son père dès cette date. Or, H______ sera âgé de moins de deux ans durant l'été 2020 et il n'aura, de fait, passé que peu de temps avec son père, lequel devra déjà assumer F______, âgé de sept ans, durant une période de vacances. Il paraît par conséquent préférable que durant les mois de juillet et août 2020, le droit de visite sur H______ s'exerce à raison d'un week-end sur deux, sauf pendant la période durant laquelle H______ sera en vacances avec sa mère. A compter du 1er septembre 2020, B______ pourra prendre en charge son fils H______ selon les mêmes modalités que F______. L'ordonnance du 20 février 2020 sera par conséquent modifiée conformément à ce qui précède et confirmée pour le surplus.</w:t>
      </w:r>
    </w:p>
    <w:p>
      <w:r>
        <w:rPr>
          <w:b/>
        </w:rPr>
        <w:t>E. 3</w:t>
      </w:r>
    </w:p>
    <w:p>
      <w:r>
        <w:t>La procédure, qui porte pour l'essentiel sur la question des relations personnelles, n'est pas gratuite (art. 19 LaCC; art. 67A et B du Règlement fixant le tarif des frais en matière civile). Les frais judiciaires seront fixés à 400 fr. et mis à la charge des parties à concurrence de la moitié chacune, compte tenu de l'issue de la procédure et de la nature familiale du litige (art. 106 et 107 al. 1 let. c CPC). La part mise à la charge de B______ sera toutefois provisoirement supportée par l'Etat de Genève, au vu du bénéfice de l'assistance juridique. Les frais judiciaires seront compensés à hauteur de 200 fr. avec l'avance de frais versée par A______, qui restera acquise à l'Etat de Genève dans cette mesure (art. 111 al. 1 CPC). Les Services financiers du Pouvoir judiciaire seront invités à restituer à cette dernière la somme de 200 fr. Il ne sera pas alloué de dépens pour les mêmes motifs que ceux exposés ci- dessus. * * * * *</w:t>
      </w:r>
    </w:p>
    <w:p>
      <w:r>
        <w:t>- 10/11 -</w:t>
      </w:r>
    </w:p>
    <w:p>
      <w:r>
        <w:t>C/20038/2013-CS PAR CES MOTIFS, La Chambre de surveillance : A la forme : Déclare recevable le recours formé par A______ contre l'ordonnance DTAE/1460/2020 rendue le 20 février 2020 par le Tribunal de protection de l'adulte et de l'enfant dans la cause C/20038/2013. Au fond : Modifie le chiffre 1 du dispositif de l'ordonnance attaquée en tant qu'il concerne le droit de visite sur le mineur H______, qui s'exercera de la manière suivante: - Dit que le droit de visite de B______ sur son fils H______ s'exercera, avec effet immédiat, à raison de la journée du jeudi avec une heure de visite à l'intérieur de la crèche; - Dit que dès le 1er juillet 2020 et jusqu'au 31 août 2020, il s'exercera à raison d'un week-end sur deux, du vendredi en fin d'après-midi jusqu'au lundi matin, sauf pendant la période durant laquelle H______ sera en vacances avec sa mère; - Dit que dès le 1er septembre 2020, le droit de visite sur H______ s'exercera selon les mêmes modalités que pour le mineur F______. Confirme pour le surplus l'ordonnance attaquée. Sur les frais : Arrête les frais de la procédure de recours à 400 fr., les met à la charge de A______ et de B______ à concurrence de la moitié chacun. Dit que la part mise à la charge de B______ est provisoirement assumée par l'Etat de Genève. Compense les frais judiciaires, à hauteur de 200 fr., avec l'avance de frais versée, qui reste, dans cette mesure, acquise à l'Etat. Invite les Services financiers du Pouvoir judiciaire à restituer à A______ la somme de 200 fr.</w:t>
      </w:r>
    </w:p>
    <w:p>
      <w:r>
        <w:t>- 11/11 -</w:t>
      </w:r>
    </w:p>
    <w:p>
      <w:r>
        <w:t>C/20038/2013-CS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