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DAS/88/2026 vom 7. April 2026</w:t>
      </w:r>
    </w:p>
    <w:p>
      <w:r>
        <w:t>GE Cour de justice, 2026-04-07, FR</w:t>
      </w:r>
    </w:p>
    <w:p>
      <w:r>
        <w:rPr>
          <w:b/>
        </w:rPr>
        <w:t xml:space="preserve">Quelle: </w:t>
      </w:r>
      <w:r>
        <w:t>https://mcp.opencaselaw.ch/entscheid/ge_gerichte_DAS_88_2026</w:t>
      </w:r>
    </w:p>
    <w:p>
      <w:r>
        <w:t>FR: GE_GERICHTE DAS/88/2026 du 7 avril 2026</w:t>
      </w:r>
    </w:p>
    <w:p>
      <w:r>
        <w:t>IT: GE_GERICHTE DAS/88/2026 del 7 aprile 2026</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dans le délai utile de dix jours, devant l'autorité compétente (art. 72 al. 1 LaCC), par la personne directement concernée par la mesure.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arrêt du Tribunal fédéral 5A_469/2013 consid. 2.4). Dans l'affirmative, il incombe à l'expert de préciser quels seraient les risques concrets pour la vie ou la santé de cette personne,</w:t>
      </w:r>
    </w:p>
    <w:p>
      <w:r>
        <w:t>- 7/10 -</w:t>
      </w:r>
    </w:p>
    <w:p>
      <w:r>
        <w:t>C/4219/2024-CS respectivement pour les tiers, si la prise en charge préconisée n'était pas mise en œuvre (à propos de la notion de danger concret: arrêts du Tribunal fédéral 5A_288/2011 consid. 5.3; 5A_312/2007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2.1.2 La personne concernée est libérée dès que les conditions du placement ne sont plus remplies (art. 426 al. 3 CC). Le Tribunal de protection peut surseoir pendant deux ans au plus à l’exécution d’une mesure de placement et imposer des conditions. Le sursis est révoqué lorsque les conditions de sont pas observées (art. 57 al. 1 LaCC).</w:t>
      </w:r>
    </w:p>
    <w:p>
      <w:r>
        <w:rPr>
          <w:b/>
        </w:rPr>
        <w:t>E. 2.2</w:t>
      </w:r>
    </w:p>
    <w:p>
      <w:r>
        <w:t>En l’espèce, le rapport d’expertise réalisé le 5 mars 2026 a établi que la personne concernée souffrait d’une grave dépendance à l’alcool, ainsi que d’un trouble modéré de la personnalité et, qu’au vu des mises en danger répétées, et malgré un suivi ambulatoire intensifié, le traitement nécessaire à la stabilisation de son état ne pouvait lui être offert que dans le cadre d’une hospitalisation non volontaire. Le médecin chef de clinique, entendu par le Tribunal de protection le 19 mars 2026, a confirmé cette analyse, précisant que le trouble de la personnalité borderline dont souffrait sa patiente était sous-estimé par rapport à sa consommation d’alcool, les fortes alcoolisations se produisant lorsqu’elle ne parvenait pas à gérer les moments d’impulsivité liés à son trouble. C’est ainsi à raison que le Tribunal de protection a ordonné le placement sans consentement de la personne concernée à la Clinique de B______, sur mesures superprovisionnelles tout d’abord, en raison du coma éthylique dans lequel cette dernière a été retrouvée à son domicile ayant nécessité une hospitalisation en soins intensifs, puis dans le cadre de la décision contestée, le médecin entendu ayant exposé qu’un traitement ambulatoire adéquat , assuré tant par le CAPPI que par le CAAP devait encore être mis en place, avant que la concernée puisse quitter la clinique. Le Tribunal de protection a rendu sa décision à titre provisionnel, dès lors qu’il avait été évoqué en audience la possibilité de réaliser un bilan neuropsychologique et un bilan du trouble autistique afin de mieux cerner les besoins de la concernée. Entendu par le juge délégué de la Chambre de céans, le médecin en charge de la personne concernée à la Clinique de B______, considère dorénavant que cette dernière, dont l’état est stabilisé, peut quitter la Clinique de B______ et retourner à domicile, moyennant le respect de certaines conditions, soit la</w:t>
      </w:r>
    </w:p>
    <w:p>
      <w:r>
        <w:t>- 8/10 -</w:t>
      </w:r>
    </w:p>
    <w:p>
      <w:r>
        <w:t>C/4219/2024-CS poursuite d’une abstinence totale de consommation d’alcool, un suivi renforcé par le CAAP K______, ainsi que le respect par la concernée d’hospitalisations programmées à la Clinique de B______ toutes les trois semaines environ, durant cinq jours, afin d’évaluer son état et ce, jusqu’à la fin du mois de juillet 2026, date à laquelle les tests neuropsychologique et du spectre autistique auront pu être effectués, afin de déterminer l’aide la plus appropriée à apporter à la concernée. Ainsi, il se justifie de suspendre la mesure de placement à des fins d’assistance prononcée à titre provisionnel par le Tribunal de protection et ce, dès le 8 avril 2026, aux conditions susévoquées. Le sursis ne pourra être maintenu qu’à la condition que la recourante respecte les conditions posées.</w:t>
      </w:r>
    </w:p>
    <w:p>
      <w:r>
        <w:rPr>
          <w:b/>
        </w:rPr>
        <w:t>E. 3</w:t>
      </w:r>
    </w:p>
    <w:p>
      <w:r>
        <w:t>La décision rendue par le Tribunal de protection l’étant à titre provisionnel, ce dernier sera invité à rendre une décision au fond lorsque les bilans neuropsychologique et du trouble autistique seront effectués, ce dont le médecin responsable de la recourante à la Clinique de B______, respectivement sa curatrice, le tiendra informé.</w:t>
      </w:r>
    </w:p>
    <w:p>
      <w:r>
        <w:rPr>
          <w:b/>
        </w:rPr>
        <w:t>E. 4</w:t>
      </w:r>
    </w:p>
    <w:p>
      <w:r>
        <w:t>La procédure est gratuite (art. 22 al. 4 LaCC). * * * * *</w:t>
      </w:r>
    </w:p>
    <w:p>
      <w:r>
        <w:t>- 9/10 -</w:t>
      </w:r>
    </w:p>
    <w:p>
      <w:r>
        <w:t>C/4219/2024-CS PAR CES MOTIFS, La Chambre de surveillance :</w:t>
      </w:r>
    </w:p>
    <w:p>
      <w:r>
        <w:t>A la forme : Déclare recevable le recours formé le 26 mars 2026 par A______ contre l’ordonnance DTAE/2210/2026 rendue le 19 mars 2026 par le Tribunal de protection de l’adulte et de l’enfant dans la cause C/4219/2024. Au fond : L’admet partiellement. Sursoit à l’exécution du placement à des fins d’assistance de A______ auprès de la Clinique de B______, ordonné sur mesures provisionnelles par le Tribunal de protection le 19 mars 2026, dès le 8 avril 2026. Soumet le prononcé du sursis aux conditions suivantes: - Abstinence totale à toute consommation d’alcool par A______. - Respect par A______ d’un suivi par le CAAP K______ à raison de trois passages infirmiers par semaine et un passage par mois par le médecin au domicile de A______, cette dernière s’engageant à être présente et à ouvrir la porte aux intervenants de la structure. - Engagement de A______ de se présenter aux hospitalisations programmées par la Clinique de B______ toutes les trois semaines pour une durée de cinq jours afin d’évaluer son état, dans l’attente du résultat des bilans neuropsychologique et du trouble autistique devant être réalisés, ces hospitalisations ne devant pas dépasser le 31 juillet 2026. Invite le médecin en charge de A______ au sein de la Clinique de B______, du CAAP K______ ou sa curatrice à informer le Tribunal de protection de l’adulte et de l’enfant de tout fait nouveau pouvant justifier la révocation du sursis ou la levée définitive du placement.</w:t>
      </w:r>
    </w:p>
    <w:p>
      <w:r>
        <w:t>- 10/10 -</w:t>
      </w:r>
    </w:p>
    <w:p>
      <w:r>
        <w:t>C/4219/2024-CS Dit que la procédure est gratuite. Siégeant : Madame Jocelyne DEVILLE-CHAVANNE, présidente; Mesdames Paola CAMPOMAGNANI et Nathalie RAPP,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