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DAS/87/2021 vom 15. April 2021</w:t>
      </w:r>
    </w:p>
    <w:p>
      <w:r>
        <w:t>GE Cour de justice, 2021-04-15, FR</w:t>
      </w:r>
    </w:p>
    <w:p>
      <w:r>
        <w:rPr>
          <w:b/>
        </w:rPr>
        <w:t xml:space="preserve">Quelle: </w:t>
      </w:r>
      <w:r>
        <w:t>https://mcp.opencaselaw.ch/entscheid/ge_gerichte_DAS_87_2021</w:t>
      </w:r>
    </w:p>
    <w:p>
      <w:r>
        <w:t>FR: GE_GERICHTE DAS/87/2021 du 15 avril 2021</w:t>
      </w:r>
    </w:p>
    <w:p>
      <w:r>
        <w:t>IT: GE_GERICHTE DAS/87/2021 del 15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C/15644/2006-CS DAS/87/2021 DECISION DE LA COUR DE JUSTICE Chambre de surveillance DU MERCREDI 14 AVRIL 2021</w:t>
      </w:r>
    </w:p>
    <w:p>
      <w:r>
        <w:t>Recours (C/15644/2006-CS) formé en date du 31 mars 2021 par Monsieur A______, domicilié ______[GE], comparant en personne. * * * * * Décision communiquée par plis recommandés du greffier du 15 avril 2021 à : - Monsieur A______ ______, Genève. - Madame B______ Monsieur C______ SERVICE DE PROTECTION DE L'ADULTE Case postale 5011, 1211 Genève 11. - TRIBUNAL DE PROTECTION DE L'ADULTE ET DE L'ENFANT.</w:t>
      </w:r>
    </w:p>
    <w:p>
      <w:r>
        <w:t>- 2/3 -</w:t>
      </w:r>
    </w:p>
    <w:p>
      <w:r>
        <w:t>C/15644/2006-CS Vu la procédure et les pièces; Attendu, EN FAIT, que par ordonnance DTAE/1137/2021 du 2 mars 2021, communiquée aux parties par pli recommandé le 4 du même mois, le Tribunal de protection de l'adulte et de l'enfant (ci-après: Tribunal de protection) a, sur mesures superprovisionnelles, institué une curatelle de représentation et de gestion en faveur de A______, né le ______ 1955 (ch. 1 du dispositif), désigné deux intervenants en protection de l’adulte auprès du Service de protection de l'adulte (SPAd) aux fonctions de curateurs et dit que ces derniers pouvaient se substituer l’un à l’autre dans l’exercice de leur mandat, chacun avec les pleins pouvoirs de représentation (ch. 2), confié aux curateurs les tâches suivantes : - représenter la personne concernée dans ses rapports avec les tiers, en particulier en matière d’affaires administratives et juridiques, et - gérer ses revenus et ses biens et administrer ses affaires courantes (ch. 3), autorisé les curateurs à prendre connaissance de la correspondance de la personne concernée, dans les limites du mandat (ch. 4), invité les parties à adresser au Tribunal leurs déterminations quant à l'adéquation de la mesure d'ici au 1er avril 2021 et laissé les frais judiciaires à la charge de l’État (ch. 5 et 6); Que par courrier adressé préalablement au Tribunal de protection le 31 mars 2021, puis transmis par celui-ci à la Chambre de surveillance de la Cour de justice le 7 avril 2021, A______ a formé recours contre l'ordonnance précitée; Considérant, EN DROIT, que les mesures superprovisionnelles ne sont pas susceptibles de recours, ni auprès de l'autorité cantonale supérieure lorsqu'elles émanent d'une autorité inférieure, ni auprès du Tribunal fédéral (ATF 137 III 417; arrêt du Tribunal fédéral 5A_554/2014 du 21 octobre 2014 consid. 3.2); Qu'ainsi, le recours formé le 31 mars 2021 est manifestement irrecevable en tant qu'il est dirigé contre l'ordonnance DTAE/1137/2021 rendue le 2 mars 2021 2021 par le Tribunal de protection; Qu'aucun acte de procédure n'ayant été effectué, il sera renoncé à la perception de frais judiciaires. * * * * *</w:t>
      </w:r>
    </w:p>
    <w:p>
      <w:r>
        <w:t>- 3/3 -</w:t>
      </w:r>
    </w:p>
    <w:p>
      <w:r>
        <w:t>C/15644/2006-CS PAR CES MOTIFS, La Chambre de surveillance : Déclare irrecevable le recours interjeté le 31 mars 2021 par A______ contre l’ordonnance DTAE/1137/2021 rendue le 2 mars 2021 sur mesures superprovisionnelles par le Tribunal de protection de l'adulte et de l'enfant dans la cause C/15644/2006. Dit qu'il est renoncé à la perception de frais judiciaires. Siégeant : Monsieur Cédric-Laurent MICHEL, président; Mesdames Paola CAMPOMAGNANI et Jocelyne DEVILLE-CHAVANNE, juges; Madame Carmen FRAGA, greffière.</w:t>
      </w:r>
    </w:p>
    <w:p>
      <w:r>
        <w:t>S'agissant de mesures superprovisionnelles, il n'y a pas de voie de recours au Tribunal fédéral (ATF 137 III 417 consid. 1.3; arrêt du Tribunal fédéral 5A_37/2013 du 1er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