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DAS/87/2017 vom 16. Mai 2017</w:t>
      </w:r>
    </w:p>
    <w:p>
      <w:r>
        <w:t>GE Cour de justice, 2017-05-16, FR</w:t>
      </w:r>
    </w:p>
    <w:p>
      <w:r>
        <w:rPr>
          <w:b/>
        </w:rPr>
        <w:t xml:space="preserve">Quelle: </w:t>
      </w:r>
      <w:r>
        <w:t>https://mcp.opencaselaw.ch/entscheid/ge_gerichte_DAS_87_2017</w:t>
      </w:r>
    </w:p>
    <w:p>
      <w:r>
        <w:t>FR: GE_GERICHTE DAS/87/2017 du 16 mai 2017</w:t>
      </w:r>
    </w:p>
    <w:p>
      <w:r>
        <w:t>IT: GE_GERICHTE DAS/87/2017 del 16 maggio 2017</w:t>
      </w:r>
    </w:p>
    <w:p>
      <w:pPr>
        <w:pStyle w:val="Heading2"/>
      </w:pPr>
      <w:r>
        <w:t>Erwägungen</w:t>
      </w:r>
    </w:p>
    <w:p>
      <w:r>
        <w:rPr>
          <w:b/>
        </w:rPr>
        <w:t>E. 1</w:t>
      </w:r>
    </w:p>
    <w:p>
      <w:r>
        <w:t>Selon l'art. 7 de la loi fédérale sur l'enlèvement international d'enfants et les conventions de La Haye sur la protection des enfants et des adultes (LF-EEA, RS 211.222.32), le Tribunal supérieur du canton où l'enfant résidait au moment</w:t>
      </w:r>
    </w:p>
    <w:p>
      <w:r>
        <w:t>- 5/9 -</w:t>
      </w:r>
    </w:p>
    <w:p>
      <w:r>
        <w:t>C/8508/2017-CLaH du dépôt de la demande connaît en instance unique des demandes portant sur le retour d'enfant. A Genève, le Tribunal supérieur du canton est la Cour de justice (art. 120 al. 1 LOJ). Dans la mesure où l'enfant résidait au moment du dépôt de la requête et réside encore sur le territoire genevois, la requête déposée par-devant la Cour est recevable. Le Tribunal compétent statue selon une procédure sommaire (art. 8 al. 2 LF-EEA).</w:t>
      </w:r>
    </w:p>
    <w:p>
      <w:r>
        <w:rPr>
          <w:b/>
        </w:rPr>
        <w:t>E. 2.1</w:t>
      </w:r>
    </w:p>
    <w:p>
      <w:r>
        <w:t>L'Afrique du Sud et la Suisse ont toutes deux ratifié la Convention sur les aspects civils de l'enlèvement international d'enfants (CLaH80; RS 0.211.230.02).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 La décision sur la garde de l'enfant revenant au juge du fond de l'Etat requérant (i.c. l'Afrique du sud),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(arrêt du Tribunal fédéral 5A_884/2013, op. cit., consid. 4.2.1). En principe, lorsqu'un enfant a été déplacé ou retenu illicitement, l'autorité saisie ordonne son retour immédiat (art. 1 let. a, 3 et 12 CLaH80) à moins qu'une exception prévue à l'art. 13 CLaH80 ne soit réalisée (arrêt du Tribunal fédéral 5A_930/2014 consid. 6.1).</w:t>
      </w:r>
    </w:p>
    <w:p>
      <w:r>
        <w:t>- 6/9 -</w:t>
      </w:r>
    </w:p>
    <w:p>
      <w:r>
        <w:t>C/8508/2017-CLaH</w:t>
      </w:r>
    </w:p>
    <w:p>
      <w:r>
        <w:rPr>
          <w:b/>
        </w:rPr>
        <w:t>E. 2.2</w:t>
      </w:r>
    </w:p>
    <w:p>
      <w:r>
        <w:t>La citée, opposante à la requête, ne conteste pas que le déplacement de l'enfant fut illicite. Pas plus ne conteste-t-elle que la résidence habituelle de l'enfant était auparavant en Afrique du Sud. Elle soutient cependant que les exceptions de l'art. 13 CLaH80 au retour de l'enfant sont réalisées, de sorte que celui-ci ne doit pas être ordonné. Il est acquis que la résidence habituelle de l'enfant, avant son déplacement, était en Afrique du Sud, pays dans lequel il est né et où il a vécu les huit premières années de son existence (étant actuellement âgé de près de neuf ans). Il est également acquis que selon les dispositions applicables du droit sud-africain, au dossier et non contestées, les deux parents disposaient conjointement des droits parentaux sur l'enfant. Il est d'autre part acquis, et l'attestation des autorités sud- africaines fournie par le requérant en conformité à l'art. 15 CLaH80 le confirme, que le déplacement, i.e. le non-retour, de l'enfant était illicite. Il est acquis enfin que la requête a été déposée dans le délai prévu par l'art. 12 al. 1 CLaH80, de sorte qu'en principe le retour immédiat de l'enfant doit être ordonné.</w:t>
      </w:r>
    </w:p>
    <w:p>
      <w:r>
        <w:rPr>
          <w:b/>
        </w:rPr>
        <w:t>E. 3</w:t>
      </w:r>
    </w:p>
    <w:p>
      <w:r>
        <w:t>Reste l'examen des conditions de l'art. 13 CLaH80, invoqué par la citée, opposante à la requête, permettant le cas échéant de renoncer au prononcé du renvoi.</w:t>
      </w:r>
    </w:p>
    <w:p>
      <w:r>
        <w:rPr>
          <w:b/>
        </w:rPr>
        <w:t>E. 3.1</w:t>
      </w:r>
    </w:p>
    <w:p>
      <w:r>
        <w:t>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consid. 6.2.1). D'autre part, les exceptions au retour doivent recevoir une application restrictive. Le Tribunal fédéral a d'ailleurs récemment verrouillé à un tel point l'application de cette disposition, que l'on peut sérieusement se poser la question de sa portée actuelle (arrêt du Tribunal fédéral 5A_936/2016 du 30 janvier 2017, consid.6.3.2). Le caractère intolérable du retour de l'enfant doit dans tous les cas être établi clairement, à défaut de quoi le retour doit être ordonné (arrêt du Tribunal fédéral 5A_584/2014 du 23 décembre 2014, consid. 6.2.2).</w:t>
      </w:r>
    </w:p>
    <w:p>
      <w:r>
        <w:t>- 7/9 -</w:t>
      </w:r>
    </w:p>
    <w:p>
      <w:r>
        <w:t>C/8508/2017-CLaH</w:t>
      </w:r>
    </w:p>
    <w:p>
      <w:r>
        <w:rPr>
          <w:b/>
        </w:rPr>
        <w:t>E. 3.2</w:t>
      </w:r>
    </w:p>
    <w:p>
      <w:r>
        <w:t>Au vu des principes rappelés ci-dessus, l'on constate d'emblée que les conditions à une exception au prononcé du retour ne sont pas réalisées dans le cas présent. En effet, d'une part, le requérant, qui avait permis la sortie du territoire sud- africain de l'enfant avec sa mère pour une durée relativement courte et prédéterminée par la signature d'une autorisation de voyage, n'a jamais acquiescé au non-retour de l'enfant, mais au contraire a, d'entrée de cause, entamé des démarches en vue du retour. Aucun élément ne figure non plus au dossier à l'appui des allégations de la mère quant au fait que celui-ci n'aurait pas exercé de manière satisfaisante son droit de garde au moment du déplacement. Au contraire, il ressort des déclarations de l'enfant, relatées par le curateur, que celui-ci avait du plaisir en compagnie de son père, avec lequel il pratiquait des activités variées et diverses. D'autre part, les allégations de la citée relatives à l'alcoolisme, voire à la consommation de stupéfiants, du requérant ne sont corroborées par aucun élément au dossier. Pour le surplus, il n'existe prima facie aucun danger au retour de l'enfant, ni en ce qui concerne le requérant lui-même (pour autant que cela ait encore une pertinence), ni en ce qui concerne la situation dans l'Etat de résidence habituelle de l'enfant, et précisément à l'endroit du territoire de cet Etat où il résidait. En particulier, il ne ressort en aucune façon du dossier que l'environnement dans lequel l'enfant évoluait pourrait apparaître comme intolérable du fait de l'instabilité politique ou d'un climat de violence qui y règnerait. Le dossier renseigne, au contraire, que l'environnement dans lequel l'enfant résidait avant son enlèvement était stable et adéquat, de sorte qu'aucune des exceptions prévues par l'art. 13 al. 1 CLaH80 n'est réalisée. Il en découle que le retour de l'enfant doit être ordonné et la requête admise.</w:t>
      </w:r>
    </w:p>
    <w:p>
      <w:r>
        <w:rPr>
          <w:b/>
        </w:rPr>
        <w:t>E. 3.3</w:t>
      </w:r>
    </w:p>
    <w:p>
      <w:r>
        <w:t>Au sens de l'art. 1 let. a CLaH80, le retour doit être immédiat. Toutefois, afin de laisser aux services chargés de l'exécution de l'arrêt et, le cas échéant, au requérant la possibilité d'organiser le retour de manière ordonnée, un délai sera imparti aux autorités d'exécution pour exécuter l'arrêt de ce jour, postérieurement à la fin de l'année scolaire. Dans cette mesure, il appartiendra au Service de protection des mineurs de préparer et d'organiser le retour en exécution du présent arrêt de manière à garantir le retour de l'enfant d'ici au 12 juillet 2017, cas échéant avec le concours de la force publique.</w:t>
      </w:r>
    </w:p>
    <w:p>
      <w:r>
        <w:rPr>
          <w:b/>
        </w:rPr>
        <w:t>E. 3.4</w:t>
      </w:r>
    </w:p>
    <w:p>
      <w:r>
        <w:t>Au vu de l'issue de la procédure, les conclusions préalables des parties, de même que les conclusions provisionnelles, n'ont plus d'objet.</w:t>
      </w:r>
    </w:p>
    <w:p>
      <w:r>
        <w:t>- 8/9 -</w:t>
      </w:r>
    </w:p>
    <w:p>
      <w:r>
        <w:t>C/8508/2017-CLaH</w:t>
      </w:r>
    </w:p>
    <w:p>
      <w:r>
        <w:rPr>
          <w:b/>
        </w:rPr>
        <w:t>E. 4</w:t>
      </w:r>
    </w:p>
    <w:p>
      <w:r>
        <w:t>Les art. 26 CLaH80 et 14 LF-EEA prévoient la gratuité de la procédure; toutefois conformément aux dispositions de l'art. 42 CLaH80 et par application de l'art. 26 al. 3 CLaH80, l'Afrique du Sud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 du Tribunal fédéral 5A_930/2014 consid. 7; arrêt du Tribunal fédéral 5A_584/2014 consid. 9). Dès lors, les frais judiciaires arrêtés à 5'150 fr. 05, comprenant les frais de représentation de l'enfant de 4'150 fr. 05 (arrêt du Tribunal fédéral 5A_346/2012 consid. 6; arrêt du Tribunal fédéral 5A_840/2011 consid. 6) seront mis à la charge de la mère de l'enfant qui succombe et laissés provisoirement à la charge de l'Etat du fait de l'octroi de l'assistance judiciaire. Le présent arrêt sera notifié, outre aux parties, à l'autorité centrale fédérale, conformément à l'art. 8 al. 3 LF-EEA, à charge pour celle-ci d'en informer les autorités sud-africaines compétentes. * * * * *</w:t>
      </w:r>
    </w:p>
    <w:p>
      <w:r>
        <w:t>- 9/9 -</w:t>
      </w:r>
    </w:p>
    <w:p>
      <w:r>
        <w:t>C/8508/2017-CLaH PAR CES MOTIFS, La Chambre civile : A la forme : Déclare recevable la requête en retour de l'enfant A______, né le 1______, formée en date du 13 avril 2017 par B______. Au fond : Ordonne le retour immédiat de l'enfant A______, né le 1______, de nationalité sud- africaine à son lieu de résidence habituelle en Afrique du Sud d'ici au 12 juillet 2017, au plus tard. Charge le Service de protection des mineurs de préparer et d'exécuter le retour ordonné, au besoin avec le concours de la force publique. Prescrit que les mesures prononcées antérieurement par la Cour de justice sont maintenues jusqu'au retour effectif de l'enfant A______ en Afrique du Sud. Ordonne la notification du présent arrêt à l'Autorité centrale fédérale. Sur les frais : Met les frais judiciaires arrêtés à 5'150 fr. 05, comprenant les frais de représentation de l'enfant de 4'150 fr. 05, à charge de C______ et dit qu'ils sont provisoirement supportés par l'Etat de Genève, vu l'octroi de l'assistance judiciaire. Siégeant : Monsieur Cédric-Laurent MICHEL, président; Mesdames Ursula ZEHETBAUER GHAVAMI et Jocelyne DEVILLE-CHAVANNE, juges; Madame Marie NIERMARECHAL, greffière.</w:t>
      </w:r>
    </w:p>
    <w:p>
      <w:r>
        <w:t>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