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DAS/87/2009 vom 5. Dezember 2008</w:t>
      </w:r>
    </w:p>
    <w:p>
      <w:r>
        <w:t>GE Cour de justice, 2008-12-05, FR</w:t>
      </w:r>
    </w:p>
    <w:p>
      <w:r>
        <w:rPr>
          <w:b/>
        </w:rPr>
        <w:t xml:space="preserve">Quelle: </w:t>
      </w:r>
      <w:r>
        <w:t>https://mcp.opencaselaw.ch/entscheid/ge_gerichte_DAS_87_2009</w:t>
      </w:r>
    </w:p>
    <w:p>
      <w:r>
        <w:t>FR: GE_GERICHTE DAS/87/2009 du 5 décembre 2008</w:t>
      </w:r>
    </w:p>
    <w:p>
      <w:r>
        <w:t>IT: GE_GERICHTE DAS/87/2009 del 5 dicembre 2008</w:t>
      </w:r>
    </w:p>
    <w:p>
      <w:pPr>
        <w:pStyle w:val="Heading2"/>
      </w:pPr>
      <w:r>
        <w:t>Erwägungen</w:t>
      </w:r>
    </w:p>
    <w:p>
      <w:r>
        <w:rPr>
          <w:b/>
        </w:rPr>
        <w:t>E. 1.1</w:t>
      </w:r>
    </w:p>
    <w:p>
      <w:r>
        <w:t>Le recours a été déposé auprès de l'Autorité de céans dans les dix jours dès la communication de la décision querellée, de sorte qu'il a été déposé en temps utile (art. 405, 408 al. 2 et 4, 410 LPC).</w:t>
      </w:r>
    </w:p>
    <w:p>
      <w:r>
        <w:rPr>
          <w:b/>
        </w:rPr>
        <w:t>E. 1.2</w:t>
      </w:r>
    </w:p>
    <w:p>
      <w:r>
        <w:t>Le Tribunal tutélaire a statué en premier ressort (art. 408 al. 1 LPC), ce qui confère à la Cour un plein pouvoir d'examen.</w:t>
      </w:r>
    </w:p>
    <w:p>
      <w:r>
        <w:rPr>
          <w:b/>
        </w:rPr>
        <w:t>E. 2.1</w:t>
      </w:r>
    </w:p>
    <w:p>
      <w:r>
        <w:t>L'art. 380 CC prévoit que l'autorité tutélaire nomme de préférence à la fonction de tuteur de l'incapable, soit l'un de ses proches parents ou alliés, apte à</w:t>
      </w:r>
    </w:p>
    <w:p>
      <w:r>
        <w:t>- 6/8 -</w:t>
      </w:r>
    </w:p>
    <w:p>
      <w:r>
        <w:t>C/18840/2002-AS remplir ces fonctions, soit son conjoint, ou, selon l'art. 381 CC, la personne désignée par le père, la mère ou encore par l'incapable, à moins que de justes motifs ne s'y opposent. Constituent de tels justes motifs, notamment l'effet négatif sur le pupille ou l'intention d'agir contre l'intérêt du pupille, etc. (DESCHENAUX/STEINAUER, Personnes physiques et tutelle 2001, n. 931 et les jurisprudences citées).</w:t>
      </w:r>
    </w:p>
    <w:p>
      <w:r>
        <w:t>Par ailleurs, en application de l'art. 385 al. 3 CC, les enfants majeurs interdits sont, dans la règle, placés sous autorité parentale au lieu d'être mis sous tutelle. Les autorités tutélaires compétentes doivent peser, en usant de leur pouvoir d'appréciation, ce qui, de l'extension de l'autorité parentale ou de la désignation d'un tuteur, sert le mieux les intérêts de l'interdit (ATF 111 II 127, JdT 1989 I 130, not. p. 132 et les références). Toutefois, la mise sous tutelle est devenue la règle, alors que le maintien ou le rétablissement de l'autorité parentale a un caractère exceptionnel. Cette évolution n'implique toutefois pas nécessairement que les père et mère soient écartés plus facilement que par le passé de l'exercice de la fonction de représentant légal de leur enfant majeur. Ils peuvent en effet être désignés eux-mêmes en qualité de tuteurs aux conditions prévues par l'art. 380 CC (STETTLER, Représentation et protection de l'adulte, ad. art. 385, al. 3 CC, n° 417 et 445).</w:t>
      </w:r>
    </w:p>
    <w:p>
      <w:r>
        <w:rPr>
          <w:b/>
        </w:rPr>
        <w:t>E. 2.2</w:t>
      </w:r>
    </w:p>
    <w:p>
      <w:r>
        <w:t>En l'espèce, le premier juge a rejeté la requête formulée en personne par la recourante - que ce magistrat a traitée comme une demande de désignation en qualité de tutrice de son fils -, notamment au motif que la recourante avait exprimé clairement l'intention de sortir au plus tôt ce dernier du Foyer Y______ pour qu'il vive désormais auprès d'elle, ce qui ne paraissait pas conforme aux intérêts de A______. Certes, en appel, la recourante a déclaré comprendre la nécessité de laisser son fils dans ce foyer, devenu durablement le centre de ses relations et de ses intérêts puisqu'il y vit depuis plus de cinq ans et s'y épanouit visiblement. Toutefois, elle a précisé ne pas exclure la possibilité d'envisager, peut-être à six ou douze mois, un éventuel changement de lieu de vie tout en étant attentive à tous les conseils qui lui seront prodigués à cet égard. Un tel projet ne répond cependant pas aux intérêts de son fils, qui a manifestement besoin de manière durable de l'encadrement de ce foyer et de l'appui psychosocial dont il y bénéfice, de sorte que l'incertitude engendrée par la détermination de la recourante au sujet du lieu de vie de son enfant, qu'elle n'exclut pas en dehors de ce foyer dans un avenir proche, ne permet pas de la désigner comme tutrice de ce</w:t>
      </w:r>
    </w:p>
    <w:p>
      <w:r>
        <w:t>- 7/8 -</w:t>
      </w:r>
    </w:p>
    <w:p>
      <w:r>
        <w:t>C/18840/2002-AS dernier, encore moins de la réinvestir de l'autorité parentale, dans le cadre de laquelle le contrôle de l'autorité de tutelle serait moindre. Quant à l'autre motif de refus, tiré par le premier juge d'un conflit persistant entre les parents de ce dernier, tel que souligné par le STA, la recourante a effectivement confirmé avoir eu très peu de contacts avec ses enfants, et notamment son fils A______, lorsqu'elle vivait aux USA, cela à cause de l'opposition de leur père. Elle a aussi dit avoir eu de grosses difficultés pour voir son fils à son retour en Suisse, en 2002, et avoir mis plus d'une année à savoir qu'il vivait au Foyer Y______. Enfin, il ressort des observations du STA qu'il a été régulièrement sollicité par ce foyer au sujet de l'organisation entre ses deux parents des vacances de son pupille, encore récemment, en octobre 2008, époque où ces derniers n'avaient pu s'accorder, de sorte qu'un voyage prévu pour leur fils avait dû être annulé. Il ressort de ce qui précède que les difficultés de dialogue entre les parents de A______ ainsi que le fait qu'ils sont divisés au regard des décisions à prendre au sujet de leurs relations avec leur fils, cela alors même qu'un tiers neutre exerce la fonction de tuteur de ce dernier, ne militent pas en faveur de la désignation de l'un de ces parents, en l'occurrence, la recourante, en qualité de tutrice de leur fils et a fortiori, d'une restitution de l'autorité parentale en sa faveur. En effet, l'exacerbation de la situation actuelle, de nature à engendrer de nouveaux conflits contraires aux intérêts de A______, serait à craindre si la recourante devait être investie de cette autorité parentale ou de la fonction de tutrice, qui doit continuer à être exercée par un tiers, comme en l'état. Il apparaît, pour le surplus, que ce ne sont pas les capacités de la recourante à remplir la fonction de tutrice qui sont contestées mais ses intentions peu claires quant à un changement potentiel de lieu de vie, préjudiciable à l'épanouissement de son fils, et ses difficultés de concertation avec le père de ce dernier, circonstances mettant en péril les intérêts de A_______. Il n'y a ainsi pas lieu d'instruire la question des capacités susmentionnées de la recourante par l'audition de témoins, comme elle le demande en appel. Vu l'ensemble de ce qui précède, le recours sera rejeté et l'ordonnance déférée, confirmée.</w:t>
      </w:r>
    </w:p>
    <w:p>
      <w:r>
        <w:rPr>
          <w:b/>
        </w:rPr>
        <w:t>E. 3</w:t>
      </w:r>
    </w:p>
    <w:p>
      <w:r>
        <w:t>La procédure est gratuite (art. 424 LPC). * * * * *</w:t>
      </w:r>
    </w:p>
    <w:p>
      <w:r>
        <w:t>- 8/8 -</w:t>
      </w:r>
    </w:p>
    <w:p>
      <w:r>
        <w:t>C/18840/2002-AS PAR CES MOTIFS, L'Autorité de surveillance : A la forme : Déclare recevable le recours formé par Madame C______ contre l'ordonnance DCT/6408/2008 rendue par le Tribunal tutélaire le 26 novembre 2008 dans la cause C/18840/2002. Au fond : Rejette ce recours et confirme l'ordonnance querellée. Déboute les parties de toutes autres conclusions. Siégeant : Madame Renate PFISTER-LIECHTI, présidente; Monsieur Christian MURBACH et Madame Valérie LAEMMEL-JUILLARD, juges;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