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DAS/86/2016 vom 4. Januar 2016</w:t>
      </w:r>
    </w:p>
    <w:p>
      <w:r>
        <w:t>GE Cour de justice, 2016-01-04, FR</w:t>
      </w:r>
    </w:p>
    <w:p>
      <w:r>
        <w:rPr>
          <w:b/>
        </w:rPr>
        <w:t xml:space="preserve">Quelle: </w:t>
      </w:r>
      <w:r>
        <w:t>https://mcp.opencaselaw.ch/entscheid/ge_gerichte_DAS_86_2016</w:t>
      </w:r>
    </w:p>
    <w:p>
      <w:r>
        <w:t>FR: GE_GERICHTE DAS/86/2016 du 4 janvier 2016</w:t>
      </w:r>
    </w:p>
    <w:p>
      <w:r>
        <w:t>IT: GE_GERICHTE DAS/86/2016 del 4 gennaio 2016</w:t>
      </w:r>
    </w:p>
    <w:p>
      <w:pPr>
        <w:pStyle w:val="Heading2"/>
      </w:pPr>
      <w:r>
        <w:t>Erwägungen</w:t>
      </w:r>
    </w:p>
    <w:p>
      <w:r>
        <w:rPr>
          <w:b/>
        </w:rPr>
        <w:t>E. 1.1</w:t>
      </w:r>
    </w:p>
    <w:p>
      <w:r>
        <w:t>Les décisions de l'autorité de protection de l'adulte et de l'enfant peuvent faire l'objet d'un recours devant la Chambre de surveillance de la Cour de justice (art. 450 al. 1 CC; art. 53 al. 1 LaCC; art. 126 al. 1 let. b LOJ). S'agissant de mesures provisionnelles, le délai de recours est de dix jours à compter de la notification de la décision (art. 445 al. 3 CC). Si le dernier jour est un samedi, un dimanche ou un jour férié reconnu par le droit fédéral ou le droit cantonal du siège du tribunal, le délai expire le premier jour ouvrable qui suit (art. 142 al. 3 CPC). A Genève, le 31 décembre et le 1er janvier sont des jours légalement fériés (art. 1 Loi genevoise sur les jours fériés – J 1 45).</w:t>
      </w:r>
    </w:p>
    <w:p>
      <w:r>
        <w:rPr>
          <w:b/>
        </w:rPr>
        <w:t>E. 1.2</w:t>
      </w:r>
    </w:p>
    <w:p>
      <w:r>
        <w:t>En l'espèce, le recours a été formé par une partie à la procédure, dans le délai utile de dix jours et devant l'autorité compétente, il est donc recevable à la forme.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w:t>
      </w:r>
    </w:p>
    <w:p>
      <w:r>
        <w:t>- 7/11 -</w:t>
      </w:r>
    </w:p>
    <w:p>
      <w:r>
        <w:t>C/3440/2015-CS fixation des modalités du droit de visite est le bien de l'enfant (VEZ, Le droit de visite, Problèmes récurrents, in Enfant et divorce, 2006, p. 101 ss, 105).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w:t>
      </w:r>
    </w:p>
    <w:p>
      <w:r>
        <w:rPr>
          <w:b/>
        </w:rPr>
        <w:t>E. 2.2</w:t>
      </w:r>
    </w:p>
    <w:p>
      <w:r>
        <w:t>Dans le cas d'espèce, C______ n'a que peu vécu avec sa fille, le couple s'étant séparé peu après la naissance de l'enfant. D'entrée de cause, la mère a prétendu que son ancien compagnon n'était pas capable de s'occuper de B______, qu'il n'était pas adéquat, qu'il ignorait ses besoins, qu'il ne la surveillait pas correctement et qu'il consommait de surcroît de l'alcool et des stupéfiants. Elle a par contre admis qu'il ne s'était jamais montré violent à l'égard de l'enfant. S'il résulte de la procédure que C______ manque assurément d'expérience dans la</w:t>
      </w:r>
    </w:p>
    <w:p>
      <w:r>
        <w:t>- 8/11 -</w:t>
      </w:r>
    </w:p>
    <w:p>
      <w:r>
        <w:t>C/3440/2015-CS prise en charge d'un enfant en bas âge et s'il est regrettable qu'il n'ait pas suivi les cours auprès de la Croix-Rouge, contrairement aux engagements qu'il avait pris, aucun élément concret du dossier ne permet de retenir qu'il ne serait pas en mesure de passer quelques heures d'affilées seul avec sa fille et que la présence permanente d'un tiers à ses côtés serait nécessaire, le Service de protection des mineurs ayant relevé dans son rapport qu'il n'existe pas de danger particulier pour l'enfant. Les exigences de la recourante sur ce point paraissent dès lors excessives; de la même manière, C______ ne saurait exercer son droit de visite dans le périmètre du parc ______, comme le souhaiterait la recourante à teneur des conclusions prises devant la Chambre de céans, une telle limitation apparaissant contraire à l'intérêt de l'enfant, notamment en cas de pluie ou de basses températures. Le recours formé par A______ apparaît dès lors infondé sur ces deux points. Il ressort toutefois du dossier que les parties entretiennent une relation conflictuelle, empreinte de violence, ce fonctionnement ayant précédé la naissance de leur fille. En dépit de l'écoulement du temps, les parties persistent à adopter un comportement irrespectueux l'une à l'égard de l'autre, ne parvenant pas à dépasser leurs querelles personnelles pour se centrer sur le bien-être de leur enfant, semblant ignorer les conséquences dommageables que leur attitude irresponsable est susceptible d'avoir sur celle-ci. Il semble par ailleurs illusoire d'espérer que les tensions puissent s'atténuer dans un avenir proche, ce d'autant plus que l'attitude intrusive et hostile de certains proches des parties ne contribue pas à apaiser la situation. Il se justifie dès lors de prévoir des modalités visant à éviter que les parties et leurs proches ne se rencontrent lors du transfert de l'enfant. Les modalités décidées par le Tribunal, qui prévoient que l'enfant soit accompagnée par D______, amie de la recourante, ne paraissent pas adéquates. Il existe en effet un risque que D______ prenne parti dans le conflit qui oppose les deux parents, ce qui donnerait lieu à des scènes similaires à celle du 24 décembre 2015. Par ailleurs, il n'est pas certain que D______ soit disponible à raison de deux fois par semaine, étant relevé qu'elle était en vacances le 24 décembre 2015 et absente à une autre date. Au vu de ce qui précède, il convient de modifier les modalités fixées par le Tribunal de protection, en ce sens que le passage de B______ doit intervenir en présence de tiers totalement neutres, en mesure de recadrer les deux parents ou accompagnants de l'enfant si la situation devait dégénérer. Seul un Point rencontre répond à ces critères, conformément à ce qui avait été préconisé par le Service de protection des mineurs dans son rapport. Compte tenu du fait que les Points rencontre sont très sollicités, le droit de visite de C______ sera fixé à raison d'une fois par semaine, de préférence le mardi ou le jeudi, de 15h00 à 18h00, le passage de l'enfant devant intervenir au sein d'un Point rencontre. Ces modalités resteront en vigueur jusqu'au dépôt de l'expertise familiale et nouvelle décision sur la base des conclusions de celle-ci.</w:t>
      </w:r>
    </w:p>
    <w:p>
      <w:r>
        <w:t>- 9/11 -</w:t>
      </w:r>
    </w:p>
    <w:p>
      <w:r>
        <w:t>C/3440/2015-CS Le chiffre 3 de l'ordonnance querellée sera par conséquent modifié dans le sens des considérants qui précèdent, la décision étant confirmée pour le surplus.</w:t>
      </w:r>
    </w:p>
    <w:p>
      <w:r>
        <w:rPr>
          <w:b/>
        </w:rPr>
        <w:t>E. 3</w:t>
      </w:r>
    </w:p>
    <w:p>
      <w:r>
        <w:t>La recourante n'a pas obtenu gain de cause; il en va de même de C______, lequel avait conclu au maintien de la décision litigieuse. Les frais judiciaires, arrêtés à 400 fr., seront par conséquent mis à la charge des parties, à concurrence de la moitié chacune (art. 106 al. 1 CPC; art. 19, 22 a contrario et 77 LaCC). La part incombant à la recourante, qui a été mise au bénéfice de l'assistance judiciaire, sera provisoirement supportée par l'Etat de Genève. C______ sera condamné à verser la somme de 200 fr. à l'Etat de Genève, soit pour lui les Services financiers du Pouvoir judiciaire. Il ne sera pas alloués de dépens (art. 107 al. 1 let. c CPC). * * * * *</w:t>
      </w:r>
    </w:p>
    <w:p>
      <w:r>
        <w:t>- 10/11 -</w:t>
      </w:r>
    </w:p>
    <w:p>
      <w:r>
        <w:t>C/3440/2015-CS PAR CES MOTIFS, La Chambre de surveillance : A la forme : Déclare recevable le recours formé le 4 janvier 2016 par A______ contre le chiffre 3 du dispositif de l'ordonnance DTAE/5462/2015 rendue le 10 novembre 2015 par le Tribunal de protection de l'adulte et de l'enfant dans la cause C/3440/2015-6. Sur mesures provisionnelles : Annule le chiffre 3 du dispositif de cette ordonnance et statuant à nouveau : Réserve à C______ un droit de visite sur sa fille B______, lequel s'exercera, à défaut d'accord contraire entre les parties, à raison d'une fois par semaine, de préférence le mardi ou le jeudi, de 15h00 à 18h00, le passage de l'enfant devant intervenir au sein d'un Point rencontre, lesdites modalités restant en vigueur jusqu'au dépôt de l'expertise familiale et nouvelle décision. Confirme pour le surplus l'ordonnance querellée. Sur les frais : Arrête les frais de la procédure de recours à 400 fr. et les met à la charge des parties, à concurrence de la moitié chacune. Dit que la part mise à la charge de A______ est provisoirement supportée par l'Etat de Genève. Condamne C______ à verser à l'Etat de Genève, soit pour lui les Services financiers du Pouvoir judiciaire, la somme de 200 fr. Siégeant : Monsieur Cédric-Laurent MICHEL, président; Monsieur Jean-Marc STRUBIN et Madame Paola CAMPOMAGNANI, juges; Madame Carmen FRAGA, greffière.</w:t>
      </w:r>
    </w:p>
    <w:p>
      <w:r>
        <w:t>Le président : Cédric-Laurent MICHEL</w:t>
      </w:r>
    </w:p>
    <w:p>
      <w:r>
        <w:t>La greffière : Carmen FRAGA</w:t>
      </w:r>
    </w:p>
    <w:p>
      <w:r>
        <w:t>- 11/11 -</w:t>
      </w:r>
    </w:p>
    <w:p>
      <w:r>
        <w:t>C/3440/2015-CS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