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DAS/85/2021 vom 12. April 2021</w:t>
      </w:r>
    </w:p>
    <w:p>
      <w:r>
        <w:t>GE Cour de justice, 2021-04-12, FR</w:t>
      </w:r>
    </w:p>
    <w:p>
      <w:r>
        <w:rPr>
          <w:b/>
        </w:rPr>
        <w:t xml:space="preserve">Quelle: </w:t>
      </w:r>
      <w:r>
        <w:t>https://mcp.opencaselaw.ch/entscheid/ge_gerichte_DAS_85_2021</w:t>
      </w:r>
    </w:p>
    <w:p>
      <w:r>
        <w:t>FR: GE_GERICHTE DAS/85/2021 du 12 avril 2021</w:t>
      </w:r>
    </w:p>
    <w:p>
      <w:r>
        <w:t>IT: GE_GERICHTE DAS/85/2021 del 12 aprile 2021</w:t>
      </w:r>
    </w:p>
    <w:p>
      <w:pPr>
        <w:pStyle w:val="Heading2"/>
      </w:pPr>
      <w:r>
        <w:t>Erwägungen</w:t>
      </w:r>
    </w:p>
    <w:p>
      <w:r>
        <w:rPr>
          <w:b/>
        </w:rPr>
        <w:t>E. 1.1</w:t>
      </w:r>
    </w:p>
    <w:p>
      <w:r>
        <w:t>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w:t>
      </w:r>
    </w:p>
    <w:p>
      <w:r>
        <w:t>Compte tenu de la valeur de la succession de feu G______ et des prétentions émises dans ce cadre par l'un des héritiers, la voie de l'appel est ouverte. Interjeté en temps utile et selon la forme prescrite (art. 311 al. 1 CPC), l'acte de A______, qui doit dès lors être considéré comme un appel, est recevable.</w:t>
      </w:r>
    </w:p>
    <w:p>
      <w:r>
        <w:rPr>
          <w:b/>
        </w:rPr>
        <w:t>E. 1.2</w:t>
      </w:r>
    </w:p>
    <w:p>
      <w:r>
        <w:t>La présente cause relevant de la juridiction gracieuse, la procédure sommaire est applicable (art. 248 let. e CPC).</w:t>
      </w:r>
    </w:p>
    <w:p>
      <w:r>
        <w:t>- 5/10 -</w:t>
      </w:r>
    </w:p>
    <w:p>
      <w:r>
        <w:t>C/2783/2018 Le juge établit les faits d'office (maxime inquisitoire; art. 255 let. b CPC). Les moyens de preuve sont limités à ceux qui sont immédiatement disponibles (HOHL, Procédure civile, tome II, 2ème éd., 2010, n. 1556, p. 283).</w:t>
      </w:r>
    </w:p>
    <w:p>
      <w:r>
        <w:t>La Cour revoit la cause en fait et en droit avec un plein pouvoir d'examen (art. 310 CPC). La cognition du juge est cependant limitée à la simple vraisemblance des faits et à un examen sommaire du droit (HOHL, op.cit., n. 1072 et 1554 et ss, p. 198 et 282).</w:t>
      </w:r>
    </w:p>
    <w:p>
      <w:r>
        <w:rPr>
          <w:b/>
        </w:rPr>
        <w:t>E. 2</w:t>
      </w:r>
    </w:p>
    <w:p>
      <w:r>
        <w:t>En raison de la nationalité du de cujus, le litige revêt un caractère international qui implique l'examen de questions préalables en matière de for et de droit applicable, que la Cour examine d'office (art. 57, 59 al. 2 let. b et 60 CPC).</w:t>
      </w:r>
    </w:p>
    <w:p>
      <w:r>
        <w:rPr>
          <w:b/>
        </w:rPr>
        <w:t>E. 2.1</w:t>
      </w:r>
    </w:p>
    <w:p>
      <w:r>
        <w:t>La loi fédérale sur le droit international privé du 18 décembre 1987 (LDIP- RS 291) s'applique, sous réserve des traités internationaux (art. 1 LDIP).</w:t>
      </w:r>
    </w:p>
    <w:p>
      <w:r>
        <w:t>En vertu de l'art. 86 al. 1 LDIP, les autorités judiciaires ou administratives suisses du dernier domicile du défunt sont compétentes pour prendre les mesures nécessaires au règlement de la succession et connaître des litiges successoraux. Le droit suisse est applicable (art. 90 al. 1 LDIP).</w:t>
      </w:r>
    </w:p>
    <w:p>
      <w:r>
        <w:t>La Suisse et l'Italie sont toutefois liées par la Convention d'établissement et consulaire du 22 juillet 1868 (ci-après: la Convention italo-suisse; RS 0.142.114.541). Aux termes de l'art. 17 al. 3 de ladite Convention, les contestations qui pourraient s'élever entre les héritiers d'un Italien mort en Suisse, au sujet de sa succession, sont portées devant le juge du dernier domicile que l'Italien avait en Italie. Cette disposition régit de la même manière le droit matériel applicable, bien que le texte ne mentionne que le for (ATF 136 III 461 consid. 5.2; 98 II 88 consid. 2 in fine). Ainsi, l'art. 17 al. 3 de la Convention italo-suisse implique la compétence des tribunaux italiens et l'application du droit italien à la succession d'un Italien décédé en Suisse (SCHNYDER/LIATOWITSCH/DORJEE-GOOD, in Basler Kommentar IPRG, 3ème éd., 2013, n. 34 ad art. 86 LDIP; DUTOIT, Droit international privé suisse, Commentaire de la LDIP, 5ème éd., 2016, n. 10 ad art. 86 LDIP). Cette disposition n'est cependant pas impérative; une prorogation de juridiction est toujours possible, même par acceptation tacite (ATF 136 III 461 consid. 5.4; 91 III 19 consid. 2b in fine), de même qu'une élection de droit (ATF 138 III 354 consid. 3; 136 III 461 consid. 5.4). En cas d'acceptation tacite de compétence, le défendeur ne peut plus contester la compétence du juge saisi du litige lorsqu'il est entré en matière sur le fond sans soulever l'exception d'incompétence (ATF 128 III 50 c/aa; 123 III 35 consid. 3b; 122 III 298 consid. 4; 118 Ib 468 consid. 4a; cf. également arrêt 5C.110/2002 du 4 juillet 2002 consid. 2.2 publié in SJ 2003 I p.</w:t>
      </w:r>
    </w:p>
    <w:p>
      <w:r>
        <w:t>- 6/10 -</w:t>
      </w:r>
    </w:p>
    <w:p>
      <w:r>
        <w:t>C/2783/2018 14). Seule importe la volonté du défendeur de procéder au fond (arrêt du Tribunal fédéral 5A_87/2011 du 23 septembre 2011 consid.3.1.1).</w:t>
      </w:r>
    </w:p>
    <w:p>
      <w:r>
        <w:rPr>
          <w:b/>
        </w:rPr>
        <w:t>E. 2.2</w:t>
      </w:r>
    </w:p>
    <w:p>
      <w:r>
        <w:t>En l'espèce, les parties ne remettent pas en cause la compétence des autorités genevoises, n'ayant soulevé à aucun moment de grief ou de réserve à cet égard, que ce soit en première instance ou en appel. Au contraire, en requérant des autorités genevoises qu'elles constatent sa qualité d'unique héritière, l'appelante, qui était déjà assistée d'un mandataire professionnel, a volontairement procédé en Suisse sur la question de fond litigieuse entre les parties, à savoir le partage de la succession du de cujus. L'un des intimés s'est déterminé sur cette question dans sa réponse du 9 novembre 2020 sans émettre la moindre contestation au sujet de la compétence des autorités suisses, les autres intimés ne s'étant, pour leur part, pas déterminés. Ainsi, il y a lieu d'admettre que les parties ont admis la compétence des autorités suisses, par acceptation tacite, de sorte qu'elles ne sont, en tout état de cause, plus habilitées à soulever l'exception d'incompétence. La compétence des autorités judiciaires du canton de Genève sera dès lors confirmée. Quant au droit applicable, la Convention italo-suisse vise, outre la compétence des tribunaux, l'application du droit d'origine, en l'occurrence le droit italien. Force est de constater que les dispositions testamentaires, bien que contestées, ne contiennent aucune élection de droit dès lors qu'elles se limitent à attribuer l'ensemble des biens de la succession à l'appelante, sans aucune autre indication. Partant, le droit italien est a priori applicable. Cette question demeure toutefois sans incidence sur l'issue du litige au regard des considérants qui suivent.</w:t>
      </w:r>
    </w:p>
    <w:p>
      <w:r>
        <w:rPr>
          <w:b/>
        </w:rPr>
        <w:t>E. 3</w:t>
      </w:r>
    </w:p>
    <w:p>
      <w:r>
        <w:t>L'appelante persiste à se prévaloir de la qualité d'unique héritière instituée découlant du testament olographe du ______ 2017, nonobstant sa déclaration de répudiation.</w:t>
      </w:r>
    </w:p>
    <w:p>
      <w:r>
        <w:t>3.1.1 Selon l'art. 16 al. 1 LDIP, lorsqu'un juge suisse applique un droit étranger, le contenu de celui-ci est établi d'office. A cet effet, la collaboration des parties peut être requise. En matière patrimoniale, la preuve peut être mise à la charge des parties. Le droit suisse s'applique si le contenu du droit étranger ne peut être établi (art. 16 al. 2 LDIP).</w:t>
      </w:r>
    </w:p>
    <w:p>
      <w:r>
        <w:t>Le juge dispose d'un large pouvoir d'appréciation en ce qui concerne le caractère complet du droit étranger (DUTOIT, op.cit., n. 7 ad art. 16 LDIP; KELLER/ GIRSBERGER, Zurcher Kommentar, 3ème éd., 2018, n. 51 ad art. 16 LDIP). Il apprécie librement les justificatifs du droit étranger qui lui sont soumis et doit être à tout le moins convaincu de la vraisemblance de leur exactitude et de leur exhaustivité (DUTOIT, op. cit., n. 7 ad art. 16 LDIP; KELLER/GIRSBERGER, op. cit., n. 50 ad art. 16 LDIP).</w:t>
      </w:r>
    </w:p>
    <w:p>
      <w:r>
        <w:t>- 7/10 -</w:t>
      </w:r>
    </w:p>
    <w:p>
      <w:r>
        <w:t>C/2783/2018</w:t>
      </w:r>
    </w:p>
    <w:p>
      <w:r>
        <w:t>Dans les procédures sommaires, soumises aux exigences de rapidité, le juge statue en fonction des moyens de preuve immédiatement disponibles et selon un examen sommaire du droit, l'exigence de célérité étant privilégiée par rapport à celle de sécurité (HOHL, op. cit., n. 1901; HALDY, La nouvelle procédure civile suisse, 2009, p. 71). Il y a une certaine urgence qui, dans la plupart des cas, ne laisse pas de place à une instruction approfondie (MÄCHLER-ERNE/WOLF-METTIER, in Basler Kommentar IPRG, 3ème éd., 2013, n. 20 ad art. 16 LDIP et les références citées).</w:t>
      </w:r>
    </w:p>
    <w:p>
      <w:r>
        <w:t>3.1.2 La répudiation est l'acte juridique unilatéral par lequel un héritier rend caduque son acquisition de la succession. Il s'agit d'un acte formateur qui supprime la qualité d'héritier (STEINAUER, Le droit des successions, 2ème éd., 2015, n. 955 et 956, p. 463 et les références citées).</w:t>
      </w:r>
    </w:p>
    <w:p>
      <w:r>
        <w:t>En droit suisse, la répudiation revêt un caractère irrévocable. Si une révocation de la répudiation n'est ainsi pas envisageable, la déclaration de répudiation, à l'instar de tout acte juridique, doit pouvoir être annulée pour vice de la volonté au sens des 23 ss CO (arrêt du Tribunal fédéral 5A_594/2009 du 20 avril 2010 consid. 2.1 et les références citées).</w:t>
      </w:r>
    </w:p>
    <w:p>
      <w:r>
        <w:t>3.1.3 En droit italien, la répudiation est régie par les art. 519 ss du Code civil italien (ci-après: CCI).</w:t>
      </w:r>
    </w:p>
    <w:p>
      <w:r>
        <w:t>Selon l'art. 519 CCI, la répudiation de la succession doit être faite par déclaration, reçue par un notaire ou par le greffe du tribunal du district dans lequel la succession a été ouverte, et inscrite dans le registre des successions. Celui qui renonce à la succession est considéré comme s'il n'avait jamais été appelé (art. 521 CCI).</w:t>
      </w:r>
    </w:p>
    <w:p>
      <w:r>
        <w:t>La répudiation ne peut être assortie de condition et ne peut être partielle, sous peine de nullité (art. 520 CCI).</w:t>
      </w:r>
    </w:p>
    <w:p>
      <w:r>
        <w:t>A teneur de l'art. 526 CCI, la répudiation ne peut être contestée que si elle a été formée sous l'effet de la violence ou d'une fraude.</w:t>
      </w:r>
    </w:p>
    <w:p>
      <w:r>
        <w:rPr>
          <w:b/>
        </w:rPr>
        <w:t>E. 3.2</w:t>
      </w:r>
    </w:p>
    <w:p>
      <w:r>
        <w:t>En l'espèce, l'appelante a formellement déclaré répudier la succession de feu G______ par déclaration écrite, signée le 4 février 2018 et déposée auprès de la Justice de paix en charge de ladite succession. Ce faisant, l'appelante a expressément exprimé sa volonté de renoncer à la succession et à sa qualité d'héritière. Elle prétend que la situation s'est modifiée depuis lors de par la découverte ultérieure d'un solde positif de liquidation et du testament olographe établi le ______ 2017 par le défunt, ce qui lui permettrait de regagner sa qualité d'héritière à teneur de ces dernières dispositions testamentaires et, partant, de disposer seule du solde successoral.</w:t>
      </w:r>
    </w:p>
    <w:p>
      <w:r>
        <w:t>- 8/10 -</w:t>
      </w:r>
    </w:p>
    <w:p>
      <w:r>
        <w:t>C/2783/2018</w:t>
      </w:r>
    </w:p>
    <w:p>
      <w:r>
        <w:t>Que ce soit sous l'angle du droit suisse ou du droit italien, la répudiation est un acte juridique unilatéral irrévocable, ayant pour effet de supprimer la qualité d'hériter de son auteur. En effet, le droit italien connaît un régime similaire au droit suisse, qui prévoit que seul un vice de consentement peut fonder la révocation d'une répudiation. Or, l'appelante ne prétend pas, ni a fortiori ne démontre, avoir été victime de violence ou de fraude, comme l'exige le droit italien, ni même de tout autre vice de consentement au sens du droit suisse, au moment de sa répudiation. La découverte de faits postérieurs est en soi impropre à mettre à néant sa déclaration de répudiation. Par ailleurs, quoi qu'en dise l'appelante, le fait qu'elle ignorait que son défunt oncle l'avait instituée héritière par le biais d'un testament olographe ne porte pas à conséquence. En effet, au moment de sa répudiation, la succession était considérée comme insolvable, ce qui a d'ailleurs conduit à sa liquidation par la voie de la faillite. Dans ces circonstances, on peine à comprendre quels motifs auraient conduit l'appelante à accepter la succession si elle avait eu connaissance de sa qualité d'héritière instituée, ce qu'elle n'explique au demeurant pas. Quant à la découverte ultérieure du solde positif de la succession, elle ne saurait permettre à l'appelante de revenir sur sa répudiation.</w:t>
      </w:r>
    </w:p>
    <w:p>
      <w:r>
        <w:t>Au vu de ce qui précède, aucun élément ne permet de remettre en cause la répudiation de la succession faite par l'appelante. Ayant ainsi valablement et irrévocablement renoncé à sa qualité d'héritière, elle ne saurait se prévaloir des dispositions testamentaires du ______ 2017 pour revenir sur sa décision. Partant, c'est à bon droit que la Justice de paix a considéré que la répudiation de l'appelante avait rendu inefficace le testament rédigé en sa faveur et qu'elle tirait sa qualité d'ayant droit au solde de liquidation uniquement de sa qualité d'héritière légale.</w:t>
      </w:r>
    </w:p>
    <w:p>
      <w:r>
        <w:t>Infondé, l'appel sera rejeté sur ce point.</w:t>
      </w:r>
    </w:p>
    <w:p>
      <w:r>
        <w:rPr>
          <w:b/>
        </w:rPr>
        <w:t>E. 4</w:t>
      </w:r>
    </w:p>
    <w:p>
      <w:r>
        <w:t>L'appelante fait par ailleurs grief à la Justice de paix d'avoir mis les frais de première instance à sa seule charge, alléguant avoir agi de bonne foi.</w:t>
      </w:r>
    </w:p>
    <w:p>
      <w:r>
        <w:rPr>
          <w:b/>
        </w:rPr>
        <w:t>E. 4.1</w:t>
      </w:r>
    </w:p>
    <w:p>
      <w:r>
        <w:t>Selon l'art. 106 al. 1 CPC, les frais sont mis à la charge de la partie succombante. Le tribunal peut toutefois s'écarter des règles générales et répartir les frais selon sa libre appréciation, en particulier lorsqu'une partie a intenté le procès de bonne foi (art. 107 al. 1 let. b CPC).</w:t>
      </w:r>
    </w:p>
    <w:p>
      <w:r>
        <w:t>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w:t>
      </w:r>
    </w:p>
    <w:p>
      <w:r>
        <w:rPr>
          <w:b/>
        </w:rPr>
        <w:t>E. 4.2</w:t>
      </w:r>
    </w:p>
    <w:p>
      <w:r>
        <w:t>En l'espèce, en première instance, l'appelante a été déboutée de ses prétentions, reprises devant la Cour, tendant à requérir la qualité d'héritière</w:t>
      </w:r>
    </w:p>
    <w:p>
      <w:r>
        <w:t>- 9/10 -</w:t>
      </w:r>
    </w:p>
    <w:p>
      <w:r>
        <w:t>C/2783/2018 instituée et à solliciter à ce titre l'entier du solde actif de la succession. Bien que le courrier de la Justice de paix du 14 septembre 2018 pouvait laisser supposer qu'elle était dans ses droits, l'appelante, alors assistée d'un Conseil, ne pouvait s'y fier et s'en prévaloir sans autre vérification. Au vu de l'issue du litige, c'est par conséquent à juste titre que le juge de paix a mis les frais de première instance à la charge de l'appelante.</w:t>
      </w:r>
    </w:p>
    <w:p>
      <w:r>
        <w:t>La décision sera confirmée sur ce point également.</w:t>
      </w:r>
    </w:p>
    <w:p>
      <w:r>
        <w:rPr>
          <w:b/>
        </w:rPr>
        <w:t>E. 5</w:t>
      </w:r>
    </w:p>
    <w:p>
      <w:r>
        <w:t>La procédure d'appel n'est pas gratuite (art. 19 et 22 a contrario LaCC). Les frais seront arrêtés à 500 fr. (art. 26 et 37 RTFMC) et mis à la charge de l'appelante, qui succombe (art. 106 al. 1 CPC). Ils seront entièrement compensés avec l'avance du même montant versée par cette dernière (art. 111 al. 1 CPC).</w:t>
      </w:r>
    </w:p>
    <w:p>
      <w:r>
        <w:t>Il n'y a pas lieu à l'allocation de dépens dans la mesure où l'un des intimés a plaidé en personne sans effectuer de démarches justifiant l'allocation de dépens (art. 95 al. 3 let. c CPC) et que les autres intimés ne se sont pas déterminés. * * * * *</w:t>
      </w:r>
    </w:p>
    <w:p>
      <w:r>
        <w:t>- 10/10 -</w:t>
      </w:r>
    </w:p>
    <w:p>
      <w:r>
        <w:t>C/2783/2018 PAR CES MOTIFS, La Chambre civile : A la forme : Déclare recevable l'appel interjeté le 28 décembre 2020 par A______ contre la décision DJP/524/2020 rendue le 11 décembre 2020 par la Justice de paix dans la cause C/2783/2018. Au fond : Confirme cette décision Déboute les parties de toutes autres conclusions. Sur les frais : Arrête les frais judiciaires d'appel à 500 fr., les met à la charge de l'appelante et les compense en totalité avec l'avance versée, qui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