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DAS/85/2019 vom 23. April 2019</w:t>
      </w:r>
    </w:p>
    <w:p>
      <w:r>
        <w:t>GE Cour de justice, 2019-04-23, FR</w:t>
      </w:r>
    </w:p>
    <w:p>
      <w:r>
        <w:rPr>
          <w:b/>
        </w:rPr>
        <w:t xml:space="preserve">Quelle: </w:t>
      </w:r>
      <w:r>
        <w:t>https://mcp.opencaselaw.ch/entscheid/ge_gerichte_DAS_85_2019</w:t>
      </w:r>
    </w:p>
    <w:p>
      <w:r>
        <w:t>FR: GE_GERICHTE DAS/85/2019 du 23 avril 2019</w:t>
      </w:r>
    </w:p>
    <w:p>
      <w:r>
        <w:t>IT: GE_GERICHTE DAS/85/2019 del 23 aprile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Le recourant s’oppose tant à son placement qu'à son traitement sans consentement. Le Tribunal de protection a retenu que le placement devait être maintenu car, en cas de sortie, il existait un fort risque que A______ interrompe son traitement et</w:t>
      </w:r>
    </w:p>
    <w:p>
      <w:r>
        <w:t>- 6/8 -</w:t>
      </w:r>
    </w:p>
    <w:p>
      <w:r>
        <w:t>C/12232/1999-CS devienne agressif. Le traitement sans consentement était en outre fondé au moment de son administration et se justifiait toujours compte tenu des risques graves à l'intégrité corporelle que A______ faisait courir à autrui.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Lorsqu'une personne est placée dans une institution pour y subir un traitement en raison de troubles psychiques, le médecin traitant établit un plan de traitement écrit avec elle et, le cas échéant, sa personne de confiance (art. 433 al. 1 CC). Le plan de traitement est soumis au consentement de la personne concernée. Si elle est incapable de discernement, le médecin traitant prend en considération d'éventuelles directives anticipées (al. 3). Si le consentement de la personne concernée fait défaut, le médecin-chef du service concerné peut prescrire par écrit les soins médicaux prévus par le plan de traitement lorsque (1) le défaut de traitement met gravement en péril la santé de la personne concernée ou la vie ou l'intégrité corporelle d'autrui, (2) la personne concernée n'a pas la capacité de discernement requise pour saisir la nécessité du traitement et (3) il n'existe pas de mesures appropriées moins rigoureuses (art. 434 al. 1 ch. 1 à 3 CC).</w:t>
      </w:r>
    </w:p>
    <w:p>
      <w:r>
        <w:rPr>
          <w:b/>
        </w:rPr>
        <w:t>E. 2.2</w:t>
      </w:r>
    </w:p>
    <w:p>
      <w:r>
        <w:t>En l'espèce, il résulte de l'expertise effectuée le 5 avril 2019 que le recourant souffre, depuis plusieurs années, d'une schizophrénie paranoïde d'évolution chronique dont il n'est pas capable de reconnaître l'existence. En raison de cette pathologie, il est indispensable que le recourant prenne régulièrement un traite- ment médicamenteux (soit actuellement le traitement de J______ 15 mg par jour), à défaut de quoi il fait courir à autrui de graves risques d'atteinte à l'intégrité corporelle. Le recourant, qui est dans le déni de sa pathologie, n'adhère cependant pas au traitement médical nécessaire pour soigner ses troubles. Il a encore confirmé lors de l'audience devant la Cour qu'il n'entendait pas prendre ledit traitement. Le curateur du recourant a également confirmé que la situation de son pupille s'était</w:t>
      </w:r>
    </w:p>
    <w:p>
      <w:r>
        <w:t>- 7/8 -</w:t>
      </w:r>
    </w:p>
    <w:p>
      <w:r>
        <w:t>C/12232/1999-CS dégradée depuis que les injections de médicaments avaient cessé, car le recourant ne prenait pas régulièrement son médicament par voie buccale. Une assistance médicale assurant la poursuite dudit traitement lui est dès lors indispensable. L'expert a confirmé sur ce point que, puisque le recourant ne disposait pas de la capacité de discernement en matière de soins, un traitement sans consentement (soit notamment J______ par injection) était nécessaire pour préserver son entourage de graves risques d'atteinte à leur intégrité corporelle, aucune autre mesure moins contraignante ne pouvant être mise en place. Ce traitement ne peut être poursuivi adéquatement dans une autre institution que B______. Le dernier essai de placement du recourant dans un EMS s'est en effet soldé par un échec, puisque le recourant, qui avait cessé de prendre son traitement, a physiquement agressé sans raison un animateur de l'EMS en question. Les explications incohérentes fournies par A______ dans son recours au sujet de cette altercation et les indications inquiétantes qu'il a fournies concernant l'usage des couteaux qu'il avait en sa possession, confirment au demeurant que celui-ci ne dispose pas de sa capacité de discernement et qu'il est susceptible de se montrer physiquement violent envers son entourage, mettant ainsi celui-ci en danger. En tout état de cause, le recourant ne peut, comme il le souhaite, réintégrer son ancien appartement, puisque la jouissance exclusive de celui-ci a été attribuée à son épouse. Il résulte de ce qui précède que la décision querellée doit être confirmée.</w:t>
      </w:r>
    </w:p>
    <w:p>
      <w:r>
        <w:rPr>
          <w:b/>
        </w:rPr>
        <w:t>E. 3</w:t>
      </w:r>
    </w:p>
    <w:p>
      <w:r>
        <w:t>La procédure est gratuite (art. 22 al. 4 LaCC). * * * * *</w:t>
      </w:r>
    </w:p>
    <w:p>
      <w:r>
        <w:t>- 8/8 -</w:t>
      </w:r>
    </w:p>
    <w:p>
      <w:r>
        <w:t>C/12232/1999-CS PAR CES MOTIFS, La Chambre de surveillance : A la forme : Déclare recevable le recours formé le 23 avril 2019 par A______ contre l’ordonnance DTAE/2168/2019 rendue le 9 avril 2019 par le Tribunal de protection de l’adulte et de l’enfant dans la cause C/12232/1999-4. Au fond : Le rejette. Dit que la procédure est gratuite. Siégeant : Monsieur Cédric-Laurent MICHEL, président; Madame Paola CAMPOMAGNANI, Madame Fabienne GEISINGER-MARIETHOZ,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