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DAS/80/2014 vom 13. Mai 2014</w:t>
      </w:r>
    </w:p>
    <w:p>
      <w:r>
        <w:t>GE Cour de justice, 2014-05-13, FR</w:t>
      </w:r>
    </w:p>
    <w:p>
      <w:r>
        <w:rPr>
          <w:b/>
        </w:rPr>
        <w:t xml:space="preserve">Quelle: </w:t>
      </w:r>
      <w:r>
        <w:t>https://mcp.opencaselaw.ch/entscheid/ge_gerichte_DAS_80_2014</w:t>
      </w:r>
    </w:p>
    <w:p>
      <w:r>
        <w:t>FR: GE_GERICHTE DAS/80/2014 du 13 mai 2014</w:t>
      </w:r>
    </w:p>
    <w:p>
      <w:r>
        <w:t>IT: GE_GERICHTE DAS/80/2014 del 13 maggio 2014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C/18794/2013-CS DAS/80/2014 DECISION DE LA COUR DE JUSTICE Chambre de surveillance DU LUNDI 12 MAI 2014</w:t>
      </w:r>
    </w:p>
    <w:p>
      <w:r>
        <w:t>Recours (C/18794/2013-CS) formé en date du 21 mars 2014 par Madame A______, domiciliée ______ (GE), comparant en personne. * * * * * Décision communiquée par plis recommandés du greffier du 13 mai 2014 à : - Madame A______ ______. - Monsieur B______ c/o Me Magda KULIK, avocate Rue de Candolle 14, 1205 Genève. - Madame C______ SERVICE DE PROTECTION DES MINEURS Case postale 75, 1211 Genève 8. - TRIBUNAL DE PROTECTION DE L'ADULTE ET DE L'ENFANT.</w:t>
      </w:r>
    </w:p>
    <w:p>
      <w:r>
        <w:t>- 2/3 -</w:t>
      </w:r>
    </w:p>
    <w:p>
      <w:r>
        <w:t>C/18794/2013-CS Vu la procédure et les pièces; Vu l'ordonnance DTAE/917/2014 rendue le 24 février 2014 par le Tribunal de protection de l'adulte et de l'enfant (ci-après : le Tribunal de protection), fixant les modalités du droit de visite de B______ sur sa fille D______, née le ______ 2009; Que ladite ordonnance a été communiquée aux parties pour notification le 26 février 2014; Vu le recours interjeté le 21 mars 2014 par A______, mère de la mineure, contre cette ordonnance; Vu la demande de prise de position adressée par la Chambre de surveillance de la Cour de justice au Tribunal (art. 450d CC; art. 53 al. 3 LaCC); Vu la nouvelle ordonnance rendue le 8 avril 2014 par le Tribunal de protection annulant la décision attaquée; Attendu que, par courrier daté du 28 avril 2014, A______ a déclaré "annuler" son recours; Que la procédure n'est pas gratuite en matière de relations personnelles (art. 19 al. 1 et 77 LaCC; 67A et B du Règlement fixant le tarif des frais en matière civile); Qu'une avance de frais a été versée à hauteur de 300 fr. par la recourante; Qu'en l'espèce, il se justifie de restituer à la recourante l'avance de frais versée, le Tribunal de protection ayant annulé la décision attaquée. * * * * *</w:t>
      </w:r>
    </w:p>
    <w:p>
      <w:r>
        <w:t>- 3/3 -</w:t>
      </w:r>
    </w:p>
    <w:p>
      <w:r>
        <w:t>C/18794/2013-CS PAR CES MOTIFS, La Chambre de surveillance :</w:t>
      </w:r>
    </w:p>
    <w:p>
      <w:r>
        <w:t>Prend acte du retrait du recours interjeté par A______ contre l'ordonnance DTAE/917/2014 rendue le 24 février 2014 par le Tribunal de protection de l'adulte et de l'enfant dans la cause C/18794/2013-8. Invite les Services financiers du Pouvoir judiciaire à restituer à A______ l'avance de frais de 300 fr. Cela fait : Raye la cause du rôle. Siégeant : Monsieur Jean-Marc STRUBIN, président; Madame Marguerite JACOT-DES- COMBES et Monsieur Cédric-Laurent MICHEL, juges; Madame Carmen FRAGA,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