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DAS/7/2017 vom 13. Oktober 2016</w:t>
      </w:r>
    </w:p>
    <w:p>
      <w:r>
        <w:t>GE Cour de justice, 2016-10-13, FR</w:t>
      </w:r>
    </w:p>
    <w:p>
      <w:r>
        <w:rPr>
          <w:b/>
        </w:rPr>
        <w:t xml:space="preserve">Quelle: </w:t>
      </w:r>
      <w:r>
        <w:t>https://mcp.opencaselaw.ch/entscheid/ge_gerichte_DAS_7_2017</w:t>
      </w:r>
    </w:p>
    <w:p>
      <w:r>
        <w:t>FR: GE_GERICHTE DAS/7/2017 du 13 octobre 2016</w:t>
      </w:r>
    </w:p>
    <w:p>
      <w:r>
        <w:t>IT: GE_GERICHTE DAS/7/2017 del 13 ottobre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rendues sur mesures provisionnelles peuvent faire l'objet d'un recours dans les dix jours à compter de leur notification (art. 445 al. 3 CC), auprès de la Chambre de surveillance de la Cour de justice (art. 53 al. 1 LaCC).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se plaint du droit de visite limité qui lui a été octroyé par le Tribunal de protection.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w:t>
      </w:r>
    </w:p>
    <w:p>
      <w:r>
        <w:t>- 8/11 -</w:t>
      </w:r>
    </w:p>
    <w:p>
      <w:r>
        <w:t>C/23053/1999-CS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w:t>
      </w:r>
    </w:p>
    <w:p>
      <w:r>
        <w:rPr>
          <w:b/>
        </w:rPr>
        <w:t>E. 2.2</w:t>
      </w:r>
    </w:p>
    <w:p>
      <w:r>
        <w:t>Le droit de visite doit avant tout servir le bien de l'enfant et non celui du parent qui souhaite l'exercer. Ce principe mérite d'être rappelé au recourant, lequel fait grand cas de son prétendu droit à voir ses enfants de façon régulière et de la protection de sa sphère privée, semblant partir du principe que son propre intérêt se confond avec celui de ses deux fils. Tel n'est pourtant pas le cas. La présente situation a ceci de particulier que le recourant a été condamné à une lourde peine privative de liberté, à laquelle s'ajoute une mesure d'internement; il est détenu, selon toute vraisemblance pour une longue période encore, au sein de X_____, seul lieu où peut s'exercer un éventuel droit de visite.</w:t>
      </w:r>
    </w:p>
    <w:p>
      <w:r>
        <w:t>- 9/11 -</w:t>
      </w:r>
    </w:p>
    <w:p>
      <w:r>
        <w:t>C/23053/1999-CS Ses enfants sont actuellement âgés respectivement de dix-sept ans pour C_____ et de dix ans pour E_____. Tous deux ont été, ce qui se conçoit aisément, très affectés par l'incarcération de leur père et par la découverte des motifs ayant fondé cette privation de liberté et la lourde condamnation prononcée, à savoir des actes réitérés de pédophilie. Le dossier relate de façon détaillée les troubles que cette situation a engendrés pour les deux enfants : troubles du comportement, notamment à l'école, terreurs nocturnes, phobies, énurésie et conflit de loyauté pour E_____; agressivité et fragilité pour C_____. Les deux enfants sont suivis sur le plan psychologique par des professionnels. Si dans un premier temps ils ont manifesté le souhait de voir leur père, leur position actuelle semble plus ambivalente. E_____ n'a pas été en mesure, selon son pédopsychiatre, de dire clairement s'il a envie ou pas d'aller lui rendre visite et il s'est contenté d'affirmer que cela ne le gêne pas. De l'avis du pédopsychiatre, E_____ n'éprouve pas le besoin de voir son père. Quant à C_____, la Consultation pour adolescents des HUG a relevé qu'il est moins demandeur de visites, mais qu'il ne veut pas "lâcher" son père par "culpabilité". Ainsi et contrairement à ce qu'affirme le recourant sans la moindre nuance, il n'est pas établi que les enfants seraient actuellement particulièrement demandeurs de visites fréquentes. Par ailleurs, quand bien même les quelques visites organisées depuis l'incarcération du recourant se sont bien déroulées et ne semblent pas avoir bouleversé les deux enfants, le bénéfice, pour eux, de telles rencontres est difficile à établir. Le recourant ne saurait en effet minimiser l'impact indirect que ses agissements ont pu avoir sur ses enfants et sur l'image qu'ils sont désormais susceptibles d'avoir de lui. Il ne saurait purement et simplement faire abstraction de ces éléments et se contenter de mettre en avant le fait qu'il était, avant son arrestation, un père aimant, pour réclamer un droit de visite plus étendu. A juste titre le Tribunal de protection a décidé d'ordonner une expertise, conformément à l'avis émis par l'Office médico-pédagogique. Cette expertise permettra de déterminer de façon plus précise les besoins réels des enfants et les éventuels effets négatifs que pourraient avoir pour eux les visites à leur père en milieu carcéral. Dans l'attente du rapport d'expertise, la solution adoptée par le Tribunal de protection de limiter à deux par année les visites des enfants à leur père paraît adéquate, étant relevé que le rapport de l'expert sera vraisemblablement déposé dans le courant de l'année 2017, de sorte qu'il s'agit d'une situation mise en place pour une courte durée. Les contacts ne seront par ailleurs pas rompus, le recourant étant autorisé à téléphoner à ses fils à raison d'une fois par semaine et ayant également la possibilité de leur adresser des courriers. Au vu de ce qui précède, le recours sera rejeté.</w:t>
      </w:r>
    </w:p>
    <w:p>
      <w:r>
        <w:t>- 10/11 -</w:t>
      </w:r>
    </w:p>
    <w:p>
      <w:r>
        <w:t>C/23053/1999-CS</w:t>
      </w:r>
    </w:p>
    <w:p>
      <w:r>
        <w:rPr>
          <w:b/>
        </w:rPr>
        <w:t>E. 3</w:t>
      </w:r>
    </w:p>
    <w:p>
      <w:r>
        <w:t>La procédure qui concerne les relations personnelles n'est pas gratuite (art. 19 et 77 LaCC; art. 54 Règlement fixant le tarif des frais en matière civile – RTFMC). Les frais judiciaires seront arrêtés à 400 fr. et compensés avec l'avance de même montant, qui reste acquise à l'Etat (art. 111 al. 1 CPC). Ils seront mis à la charge du recourant, qui succombe. * * * * *</w:t>
      </w:r>
    </w:p>
    <w:p>
      <w:r>
        <w:t>- 11/11 -</w:t>
      </w:r>
    </w:p>
    <w:p>
      <w:r>
        <w:t>C/23053/1999-CS PAR CES MOTIFS, La Chambre de surveillance : A la forme : Déclare recevable le recours formé le 13 octobre 2016 par A_____ contre l'ordonnance DTAE/4643/2016 rendue sur mesures provisionnelles le 14 septembre 2016 par le Tribunal de protection de l'adulte et de l'enfant dans la cause C/23053/1999-6. Au fond : Le rejette et confirme l'ordonnance attaquée. Déboute le recourant de toutes autres conclusions. Sur les frais : Arrête les frais du recours à 400 fr., les met à la charge de A_____ et les compense avec l'avance de même montant, qui reste acquise à l'Etat de Genève. Siégeant : Monsieur Cédric-Laurent MICHEL, président; Mesdames Paola CAMPOMAGNANI et Jocelyne DEVILLE-CHAVANNE, juges;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