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DAS/78/2019 vom 10. April 2019</w:t>
      </w:r>
    </w:p>
    <w:p>
      <w:r>
        <w:t>GE Cour de justice, 2019-04-10, FR</w:t>
      </w:r>
    </w:p>
    <w:p>
      <w:r>
        <w:rPr>
          <w:b/>
        </w:rPr>
        <w:t xml:space="preserve">Quelle: </w:t>
      </w:r>
      <w:r>
        <w:t>https://mcp.opencaselaw.ch/entscheid/ge_gerichte_DAS_78_2019</w:t>
      </w:r>
    </w:p>
    <w:p>
      <w:r>
        <w:t>FR: GE_GERICHTE DAS/78/2019 du 10 avril 2019</w:t>
      </w:r>
    </w:p>
    <w:p>
      <w:r>
        <w:t>IT: GE_GERICHTE DAS/78/2019 del 10 aprile 2019</w:t>
      </w:r>
    </w:p>
    <w:p>
      <w:pPr>
        <w:pStyle w:val="Heading2"/>
      </w:pPr>
      <w:r>
        <w:t>Volltext</w:t>
      </w:r>
    </w:p>
    <w:p>
      <w:r>
        <w:t>____________________________________________________________________________________ REPUBLIQUE ET</w:t>
      </w:r>
    </w:p>
    <w:p>
      <w:r>
        <w:t>CANTON DE GENEVE POUVOIR JUDICIAIRE C/8209/2019-CS DAS/78/2019 DECISION DE LA COUR DE JUSTICE Chambre de surveillance DU VENDREDI 12 AVRIL 2019</w:t>
      </w:r>
    </w:p>
    <w:p>
      <w:r>
        <w:t>Recours (C/8209/2019-CS) formé en date du 10 avril 2019 par Monsieur A______, domicilié ______(Genève) et par la Société B______ Sàrl, ayant son siège social sis ______, Genève, comparant tous deux par Me Gaspard COUCHEPIN, avocat, en l'Etude duquel ils élisent domicile. * * * * * Décision communiquée par plis recommandés du greffier du 12 avril 2019 à :</w:t>
      </w:r>
    </w:p>
    <w:p>
      <w:r>
        <w:t>- Monsieur A______ Société B______ Sàrl c/o Me Gaspard COUCHEPIN, avocat Avenue de la Gare 56, case postale 232, 1920 Martigny. - REGISTRE DU COMMERCE</w:t>
      </w:r>
    </w:p>
    <w:p>
      <w:r>
        <w:t>Case postale 3597, 1211 Genève 3. - DEPARTEMENT FEDERAL DE JUSTICE ET POLICE Office fédéral de la justice, 3003 Berne.</w:t>
      </w:r>
    </w:p>
    <w:p>
      <w:r>
        <w:t>- 2/3 -</w:t>
      </w:r>
    </w:p>
    <w:p>
      <w:r>
        <w:t>C/8209/2019-CS Vu la décision de radiation de la Société B______ Sàrl à Genève publiée dans la Feuille officielle suisse du commerce le jeudi 14 mars 2019; Vu le recours formé le 10 avril 2019 à la Chambre de surveillance de la Cour de justice par la Société B______ Sàrl et son gérant, A______, avec signature individuelle; Vu l'article 66 al. 1 LPA; Attendu que ce nonobstant la radiation a été opérée; Vu la requête de mesures superprovisionnelles, provisionnelles et d'effet suspensif de A______ et de la Société B______ Sàrl du 10 avril 2019 tendant à la réinscritpion jusqu'à droit jugé de la recourante; Vu l'effet suspensif au recours; Attendu que jusqu'à droit jugé la décision de radiation n'est pas entrée en force. * * * * *</w:t>
      </w:r>
    </w:p>
    <w:p>
      <w:r>
        <w:t>- 3/3 -</w:t>
      </w:r>
    </w:p>
    <w:p>
      <w:r>
        <w:t>C/8209/2019-CS PAR CES MOTIFS, La Chambre de surveillance : Sur mesures superprovisionnelles : Ordonne la réinscription immédiate au Registre du commerce de la Société B______ Sàrl et des faits inscrits en dernier lieu. Dit qu'il sera statué sur les frais de la présente décision avec le fond. Siégeant : Monsieur Cédric-Laurent MICHEL, président; Madame Carmen FRAGA, greffière.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