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DAS/78/2017 vom 2. Mai 2017</w:t>
      </w:r>
    </w:p>
    <w:p>
      <w:r>
        <w:t>GE Cour de justice, 2017-05-02, FR</w:t>
      </w:r>
    </w:p>
    <w:p>
      <w:r>
        <w:rPr>
          <w:b/>
        </w:rPr>
        <w:t xml:space="preserve">Quelle: </w:t>
      </w:r>
      <w:r>
        <w:t>https://mcp.opencaselaw.ch/entscheid/ge_gerichte_DAS_78_2017</w:t>
      </w:r>
    </w:p>
    <w:p>
      <w:r>
        <w:t>FR: GE_GERICHTE DAS/78/2017 du 2 mai 2017</w:t>
      </w:r>
    </w:p>
    <w:p>
      <w:r>
        <w:t>IT: GE_GERICHTE DAS/78/2017 del 2 maggio 2017</w:t>
      </w:r>
    </w:p>
    <w:p>
      <w:pPr>
        <w:pStyle w:val="Heading2"/>
      </w:pPr>
      <w:r>
        <w:t>Erwägungen</w:t>
      </w:r>
    </w:p>
    <w:p>
      <w:r>
        <w:rPr>
          <w:b/>
        </w:rPr>
        <w:t>E. 1</w:t>
      </w:r>
    </w:p>
    <w:p>
      <w:r>
        <w:t>Compte tenu du domicile de la requérante et de la mineure dont l'adoption est requise à Genève, la Cour de justice est compétente pour prononcer l'adoption (art. 75 al. 1 LDIP; art. 268 al. 1 CC, art. 120 al. 1 let. c LOJ). Les conditions de l'adoption prononcée en Suisse sont régies par le droit suisse (art. 76 al. 1 LDIP).</w:t>
      </w:r>
    </w:p>
    <w:p>
      <w:r>
        <w:rPr>
          <w:b/>
        </w:rPr>
        <w:t>E. 2.1</w:t>
      </w:r>
    </w:p>
    <w:p>
      <w:r>
        <w:t>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S'agissant de l'adoption de l'enfant du conjoint, l'art. 264a al. 3 CC stipule qu'un époux peut adopter l'enfant de son conjoint s'il est marié avec ce dernier depuis cinq ans. En outre, l'art. 265 al. 1 CC prescrit que l'enfant doit être d'au moins seize ans plus jeune que les parents adoptifs. Enfin, au sens de l'art. 265a al. 1 CC, l'adoption requiert le consentement du père et de la mère de l'enfant. Le consentement est déclaré par écrit ou oralement à l'autorité de protection de l'enfant du domicile ou du lieu de séjour des parents ou de l'enfant et il doit être consigné au procès-verbal (al. 2). Il est admis que le consentement donné directement à l'autorité chargée de prononcer l'adoption est valable (BREITSCHMID, in Basler Kommentar, Zivilgesetzbuch I, 3. Aufl., ad art. 265a n° 8).</w:t>
      </w:r>
    </w:p>
    <w:p>
      <w:r>
        <w:rPr>
          <w:b/>
        </w:rPr>
        <w:t>E. 2.2</w:t>
      </w:r>
    </w:p>
    <w:p>
      <w:r>
        <w:t>Dans le cas d'espèce, les époux A_____ et C_____ sont mariés depuis plus de cinq ans et A_____ a pourvu aux soins et à l'éducation de B_____ à tout le moins depuis l'arrivée de cette dernière à Genève, au mois de juillet 2012. Les conditions posées par l'art. 265 al. 1 CC sont par ailleurs remplies et la mère biologique de</w:t>
      </w:r>
    </w:p>
    <w:p>
      <w:r>
        <w:t>- 4/5 -</w:t>
      </w:r>
    </w:p>
    <w:p>
      <w:r>
        <w:t>C/13923/2016-CS l'enfant a donné son consentement à l'adoption. Le prononcé de celle-ci est dans l'intérêt de l'enfant, laquelle fait déjà partie, à part entière, de la famille A_____ et C_____ et considère A_____ comme sa mère. L'établissement de ce lien de filiation ne portera pas une atteinte inéquitable à l'enfant D_____, les deux mineurs étant très proches et se considérant d'ores et déjà comme frère et sœur. Toutes les conditions légales étant remplies, l'adoption sera prononcée.</w:t>
      </w:r>
    </w:p>
    <w:p>
      <w:r>
        <w:rPr>
          <w:b/>
        </w:rPr>
        <w:t>E. 3.1</w:t>
      </w:r>
    </w:p>
    <w:p>
      <w:r>
        <w:t>L'enfant acquiert le statut juridique d'un enfant de ses parents adoptifs. Les liens de filiation antérieurs sont rompus, sauf à l'égard du conjoint de l'adoptant (art. 267 al. 1 et 2 CC).</w:t>
      </w:r>
    </w:p>
    <w:p>
      <w:r>
        <w:rPr>
          <w:b/>
        </w:rPr>
        <w:t>E. 3.2</w:t>
      </w:r>
    </w:p>
    <w:p>
      <w:r>
        <w:t>Il sera rappelé, dans le dispositif de la présente décision, que le lien de filiation entre l'enfant B_____ et son père est maintenu.</w:t>
      </w:r>
    </w:p>
    <w:p>
      <w:r>
        <w:rPr>
          <w:b/>
        </w:rPr>
        <w:t>E. 4</w:t>
      </w:r>
    </w:p>
    <w:p>
      <w:r>
        <w:t>Les frais de la procédure, arrêtés à 1'000 fr. (art. 19 al. 1 et 3 let. a LaCC; 26 du Règlement fixant le tarif des frais en matière civile - RTFMC) sont mis à la charge de la requérante. Ils sont entièrement compensés avec l'avance de frais de même montant, qui reste acquise à l'Etat (art. 98, 101 et 111 CPC). * * * * *</w:t>
      </w:r>
    </w:p>
    <w:p>
      <w:r>
        <w:t>- 5/5 -</w:t>
      </w:r>
    </w:p>
    <w:p>
      <w:r>
        <w:t>C/13923/2016-CS PAR CES MOTIFS, La Chambre civile : Prononce l'adoption de la mineure B_____, née le _____ 2011 à _____ (Sénégal), de nationalité sénégalaise, par A_____, née _____ le _____ 1982 à _____, originaire de _____ (Valais). Dit que le lien de filiation de l'enfant avec son père, C_____, né le _____ 1988 à _____ (_____/Sénégal), de nationalité sénégalaise, n'est pas rompu. Arrête les frais judiciaires à 1'000 fr., les met à la charge de A_____ et les compense avec l'avance versée, qui reste acquise à l'Etat de Genève. Siégeant : Monsieur Cédric-Laurent MICHEL, président; Mesdames Paola CAMPOMAGNANI et Jocelyne DEVILLE-CHAVANNE, juges; Madame Carmen FRAGA, greffière.</w:t>
      </w:r>
    </w:p>
    <w:p>
      <w:r>
        <w:t>Annexes pour l'état civil : Pièces déposées par la requérante.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