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DAS/76/2022 vom 7. Dezember 2021</w:t>
      </w:r>
    </w:p>
    <w:p>
      <w:r>
        <w:t>GE Cour de justice, 2021-12-07, FR</w:t>
      </w:r>
    </w:p>
    <w:p>
      <w:r>
        <w:rPr>
          <w:b/>
        </w:rPr>
        <w:t xml:space="preserve">Quelle: </w:t>
      </w:r>
      <w:r>
        <w:t>https://mcp.opencaselaw.ch/entscheid/ge_gerichte_DAS_76_2022</w:t>
      </w:r>
    </w:p>
    <w:p>
      <w:r>
        <w:t>FR: GE_GERICHTE DAS/76/2022 du 7 décembre 2021</w:t>
      </w:r>
    </w:p>
    <w:p>
      <w:r>
        <w:t>IT: GE_GERICHTE DAS/76/2022 del 7 dicembre 2021</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à Genève, d'un recours par-devant la Chambre de surveillance de la Cour de justice dans un délai de trente jours et par une personne habilitée à recourir (art. 450 al. 1 et 2, 450b al. 1 et 53 al. 1 LaCC). Le recours doit être dûment motivé et interjeté par écrit auprès du juge (art. 450 al. 3 CC). Dans le cas d'espèce, le recours a été formé dans le délai légal et conformément aux conditions prévues, par une personne habilitée à recourir, de sorte qu'il est recevable, sous réserve du point discuté infra au considérant 4 de la présente décision.</w:t>
      </w:r>
    </w:p>
    <w:p>
      <w:r>
        <w:rPr>
          <w:b/>
        </w:rPr>
        <w:t>E. 1.2</w:t>
      </w:r>
    </w:p>
    <w:p>
      <w:r>
        <w:t>La Chambre de surveillance examine la cause librement en fait, en droit et sous l'angle de l'opportunité (art. 450a CC). Elle établit les faits d'office, n'est pas liée par les conclusions des parties et applique le droit d'office (art. 446 al. 1, 3 et 4 CC).</w:t>
      </w:r>
    </w:p>
    <w:p>
      <w:r>
        <w:rPr>
          <w:b/>
        </w:rPr>
        <w:t>E. 2</w:t>
      </w:r>
    </w:p>
    <w:p>
      <w:r>
        <w:t>La recourante fait tout d'abord grief au Tribunal de protection d'avoir violé son droit d'être entendue en ne motivant pas les raisons pour lesquelles il a confirmé l'octroi, prononcé antérieurement sur mesures provisionnelles, de l'autorité parentale conjointe sur l'enfant aux deux parents, se référant à sa décision antérieure sur ce point.</w:t>
      </w:r>
    </w:p>
    <w:p>
      <w:r>
        <w:rPr>
          <w:b/>
        </w:rPr>
        <w:t>E. 2.1</w:t>
      </w:r>
    </w:p>
    <w:p>
      <w:r>
        <w:t>Garanti aux art. 29 al. 2 Cst. et 53 CPC, le droit d'être entendu comprend en particulier le droit pour le justiciable de s'expliquer avant qu'une décision ne soit prise à son détriment, de fournir des preuves quant au fait que la nature a influé sur la décision, d'avoir accès au dossier, de participer à l'administration des preuves, d'en prendre connaissance et de se déterminer à leur sujet. Le droit d'être entendu impose également au juge de motiver sa décision afin que le destinataire puisse en saisir la portée, le cas échéant l'attaquer en connaissance de cause. Pour répondre à cette exigence, il suffit que le juge mentionne au moins brièvement les motifs qui l'ont guidé et sur lesquels il a fondé sa décision (ATF 137 II 266 consid. 3.2; 136 I 229 consid. 5.2; 135 II 286 consid. 5.1). La motivation peut par ailleurs être implicite et résulter des différents considérants de la décision (arrêt du Tribunal fédéral 6B_311/2011 du 19 juillet 2011 consid. 3.1, notamment).</w:t>
      </w:r>
    </w:p>
    <w:p>
      <w:r>
        <w:rPr>
          <w:b/>
        </w:rPr>
        <w:t>E. 2.2</w:t>
      </w:r>
    </w:p>
    <w:p>
      <w:r>
        <w:t>Son grief doit être rejeté.</w:t>
      </w:r>
    </w:p>
    <w:p>
      <w:r>
        <w:t>- 10/12 -</w:t>
      </w:r>
    </w:p>
    <w:p>
      <w:r>
        <w:t>C/19562/2019-CS En effet, certes, le Tribunal de protection s'est contenté de se référer à sa décision antérieure sur mesures provisionnelles du 11 mars 2020, laquelle avait provisonnellement attribué aux deux parents l'autorité parentale sur l'enfant. Cela étant, la recourante avait porté cette décision par devant la Chambre de céans, laquelle l'avait confirmée considérant que non seulement les conditions matérielles de la modification de la réglementation de l'autorité parentale étaient réalisées mais qu'en plus elles l'étaient déjà de manière provisionnelle. Ce faisant, le Tribunal de protection pouvait parfaitement se contenter de renvoyer aux motifs développés dans sa décision antérieure sur ce point, respectivement à la décision de la Chambre de surveillance, dans la mesure où ce qui valait sur mesures provisionnelles valait a fortiori sur le fond. En outre, dans la mesure où l'autorité parentale est conjointe depuis la date de prononcé de la décision de la Chambre de la céans du 1er septembre 2020, c'est de parfaite mauvaise foi que la recourante soutient qu'elle n'aurait pas pu comprendre l'ordonnance attaquée du fait d'un défaut de motivation.</w:t>
      </w:r>
    </w:p>
    <w:p>
      <w:r>
        <w:rPr>
          <w:b/>
        </w:rPr>
        <w:t>E. 3</w:t>
      </w:r>
    </w:p>
    <w:p>
      <w:r>
        <w:t>La recourante conteste pour le surplus le retrait de garde et le placement de l'enfant par le Tribunal de protection, estimant l'ordonnance disproportionnée, contraire au principe de subsidiarité et à l'intérêt de l'enfant.</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3.2</w:t>
      </w:r>
    </w:p>
    <w:p>
      <w:r>
        <w:t>Dans le cas d'espèce, force est d'admettre que c'est à juste titre que le Tribunal de protection, suivant en cela la recommandation des experts mis en œuvre par ses soins, a décidé de retirer la garde de l'enfant à sa mère et de le placer. Le</w:t>
      </w:r>
    </w:p>
    <w:p>
      <w:r>
        <w:t>- 11/12 -</w:t>
      </w:r>
    </w:p>
    <w:p>
      <w:r>
        <w:t>C/19562/2019-CS placement en foyer plutôt que chez le père, comme initialement proposé par les experts, n'étant pas contesté, il n'y sera pas revenu. En effet, contrairement à ce que soutient la recourante, de multiples tentatives de la part de divers organismes étatiques ont été entreprises préalablement depuis près de trois ans et le signalement de la direction de l'école de l'enfant afin que celui-ci sorte de la spirale négative comportementale et psychologique dans laquelle sa mère l'entraîne. En vain. Au contraire, le dossier enseigne que, ce nonobstant, la situation du mineur s'est régulièrement aggravée au point où celui- ci est décrit comme un enfant allant très mal et dont le développement psychologique est inquiétant. La source de cette dégradation est à rechercher, à teneur de dossier, dans le conflit parental et dans l'attitude délirante, négative et envahissante de la mère. Au vu de l'échec de toutes les tentatives antérieures, et bien que cela ne soit pas une condition sine qua non pour prononcer le retrait de garde, il apparaît que le Tribunal de protection a prononcé la mesure proportionnée permettant de sauvegarder au mieux les intérêts de l'enfant. La sortie du mineur du milieu délétère dans lequel il évoluait négativement et son placement dans un endroit neutre, serein et structurant, certes avec les difficultés initiales que cela implique, était indispensable. L'ordonnance de placement, proportionnée et adéquate, est parfaitement conforme à la loi. Elle doit être confirmée.</w:t>
      </w:r>
    </w:p>
    <w:p>
      <w:r>
        <w:rPr>
          <w:b/>
        </w:rPr>
        <w:t>E. 4</w:t>
      </w:r>
    </w:p>
    <w:p>
      <w:r>
        <w:t>Enfin, quand bien, même elle conclut à l'annulation du chiffre du dispositif de l'ordonnance relatif à la fixation du droit de visite, la recourante n'y consacre pas une ligne. En ce sens son recours est irrecevable. Cela étant, la Cour, qui applique la maxime d'office, n'a aucune raison de remettre en question cette réglementation. De même en est-il des chiffres contestés du dispositif se rapportant aux curatelles relatives au placement.</w:t>
      </w:r>
    </w:p>
    <w:p>
      <w:r>
        <w:rPr>
          <w:b/>
        </w:rPr>
        <w:t>E. 5</w:t>
      </w:r>
    </w:p>
    <w:p>
      <w:r>
        <w:t>S'agissant d'une mesure de protection, la procédure est gratuite (art. 81 LaCC).</w:t>
      </w:r>
    </w:p>
    <w:p>
      <w:r>
        <w:t>Il n'y a pas lieu à dépens. * * * * *</w:t>
      </w:r>
    </w:p>
    <w:p>
      <w:r>
        <w:t>- 12/12 -</w:t>
      </w:r>
    </w:p>
    <w:p>
      <w:r>
        <w:t>C/19562/2019-CS PAR CES MOTIFS, La Chambre de surveillance : A la forme : Déclare recevable le recours formé le 7 décembre 2021 par A______ contre l'ordonnance DTAE/6444/2021 rendue le 3 novembre 2021 par le Tribunal de protection de l'adulte et de l'enfant dans la procédure C/19562/2019. Au fond : Le rejette. Dit que la procédure est gratuite et qu'il n'y a pas lieu à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