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DAS/75/2022 vom 21. März 2022</w:t>
      </w:r>
    </w:p>
    <w:p>
      <w:r>
        <w:t>GE Cour de justice, 2022-03-21, FR</w:t>
      </w:r>
    </w:p>
    <w:p>
      <w:r>
        <w:rPr>
          <w:b/>
        </w:rPr>
        <w:t xml:space="preserve">Quelle: </w:t>
      </w:r>
      <w:r>
        <w:t>https://mcp.opencaselaw.ch/entscheid/ge_gerichte_DAS_75_2022</w:t>
      </w:r>
    </w:p>
    <w:p>
      <w:r>
        <w:t>FR: GE_GERICHTE DAS/75/2022 du 21 mars 2022</w:t>
      </w:r>
    </w:p>
    <w:p>
      <w:r>
        <w:t>IT: GE_GERICHTE DAS/75/2022 del 21 marzo 2022</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w:t>
      </w:r>
    </w:p>
    <w:p>
      <w:r>
        <w:rPr>
          <w:b/>
        </w:rPr>
        <w:t>E. 2.2</w:t>
      </w:r>
    </w:p>
    <w:p>
      <w:r>
        <w:t>En l'espèce et bien que le recourant le conteste, aucun élément objectif ne permet de remettre en cause le diagnostic de schizophrénie paranoïde, à laquelle s'ajoutent de graves troubles hépatiques. Le recourant demeure pour l'instant anosognosique de son état, selon ce qui ressort de l'audience tenue le 18 mars 2022.</w:t>
      </w:r>
    </w:p>
    <w:p>
      <w:r>
        <w:t>- 6/7 -</w:t>
      </w:r>
    </w:p>
    <w:p>
      <w:r>
        <w:t>C/9367/2021-CS Si la mesure d'hospitalisation non volontaire était levée, le recourant, qui ne se considère malade ni sur le plan psychiatrique, ni somatique, a déclaré qu'il n'entendait pas se faire suivre par un médecin et qu'il recommencerait à consommer de l'alcool. La situation serait dès lors identique à celle qui a prévalu entre fin mai 2021 (date de sa sortie de la Clinique B______) et février 2022, date de sa réhospitalisation, à savoir une rupture totale de tout suivi et traitement, ayant entraîné une nouvelle décompensation se manifestant notamment par de l'agressivité et la nécessité de prononcer une seconde mesure de placement à des fins d'assistance. Par ailleurs, comme l'a expliqué le Dr D______, une consommation d'alcool même modérée serait susceptible de mettre la vie du recourant en danger. Il se justifie par conséquent de poursuivre en l'état son hospitalisation non volontaire, dans l'espoir que le traitement récemment introduit et dont le dosage doit être augmenté, puisse permettre au recourant de prendre conscience de la nécessité de suivre un traitement médical de longue durée, tant pour ses problèmes psychiques qu'hépatiques, afin d'éviter une nouvelle décompensation de son état mental et un risque vital en cas d'aggravation de sa situation hépatique. Au vu de ce qui précède, le recours, infondé, sera rejeté.</w:t>
      </w:r>
    </w:p>
    <w:p>
      <w:r>
        <w:rPr>
          <w:b/>
        </w:rPr>
        <w:t>E. 3</w:t>
      </w:r>
    </w:p>
    <w:p>
      <w:r>
        <w:t>La procédure est gratuite (art. 22 al. 4 LaCC). * * * * *</w:t>
      </w:r>
    </w:p>
    <w:p>
      <w:r>
        <w:t>- 7/7 -</w:t>
      </w:r>
    </w:p>
    <w:p>
      <w:r>
        <w:t>C/9367/2021-CS PAR CES MOTIFS, La Chambre de surveillance : A la forme : Déclare recevable le recours formé par A______ contre l'ordonnance DTAE/1220/2022 du 3 mars 2022 rendue par le Tribunal de protection de l'adulte et de l'enfant dans la cause C/9367/2021.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