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DAS/74/2024 vom 27. März 2024</w:t>
      </w:r>
    </w:p>
    <w:p>
      <w:r>
        <w:t>GE Cour de justice, 2024-03-27, FR</w:t>
      </w:r>
    </w:p>
    <w:p>
      <w:r>
        <w:rPr>
          <w:b/>
        </w:rPr>
        <w:t xml:space="preserve">Quelle: </w:t>
      </w:r>
      <w:r>
        <w:t>https://mcp.opencaselaw.ch/entscheid/ge_gerichte_DAS_74_2024</w:t>
      </w:r>
    </w:p>
    <w:p>
      <w:r>
        <w:t>FR: GE_GERICHTE DAS/74/2024 du 27 mars 2024</w:t>
      </w:r>
    </w:p>
    <w:p>
      <w:r>
        <w:t>IT: GE_GERICHTE DAS/74/2024 del 27 marzo 2024</w:t>
      </w:r>
    </w:p>
    <w:p>
      <w:pPr>
        <w:pStyle w:val="Heading2"/>
      </w:pPr>
      <w:r>
        <w:t>Volltext</w:t>
      </w:r>
    </w:p>
    <w:p>
      <w:r>
        <w:t>REPUBLIQUE ET</w:t>
      </w:r>
    </w:p>
    <w:p>
      <w:r>
        <w:t>CANTON DE GENEVE POUVOIR JUDICIAIRE C/5704/2016-CS DAS/74/2024 DECISION DE LA COUR DE JUSTICE Chambre de surveillance DU MERCREDI 27 MARS 2024</w:t>
      </w:r>
    </w:p>
    <w:p>
      <w:r>
        <w:t>Recours (C/5704/2016-CS) formé en date du 13 mars 2024 par Madame A______, domiciliée ______ (Genève), représentée par Me Razi ABDERRAHIM, avocat. * * * * * Décision communiquée anticipée par courriel et par plis recommandés du greffier du 27 mars 2024 à : - Madame A______ c/o Me Razi ABDERRAHIM, avocat. Rue François-Versonnex 7, 1207 Genève. - Madame B______ Monsieur C______ ______, ______. - Madame D______ Madame E______ SERVICE DE PROTECTION DES MINEURS Route des Jeunes 1E, case postale 75,1211 Genève 8. - TRIBUNAL DE PROTECTION DE L'ADULTE ET DE L'ENFANT.</w:t>
      </w:r>
    </w:p>
    <w:p>
      <w:r>
        <w:t>- 2/4 -</w:t>
      </w:r>
    </w:p>
    <w:p>
      <w:r>
        <w:t>C/5704/2016-CS EN FAIT Vu, EN FAIT, l'ordonnance DTAE/743/2024 du 1er février 2024 par laquelle le Tribunal de protection de l'adulte et de l'enfant (ci-après : le Tribunal de protection) a autorisé B______ et C______ à voyager en Indonésie avec le mineur F______, né le ______ 2019, pendant la période du 30 mars au 4 août 2024 (ch. du dispositif), autorisé B______ et C______ à représenter seuls, le mineur F______, soit sans le concours de sa mère A______, dans toutes démarches utiles à la préparation du voyage et pendant le séjour (ch. 2), limité en conséquence l'autorité parentale de A______ sur l'enfant (ch. 3), déclaré la décision immédiatement exécutoire, nonobstant recours et laissé les frais à la charge de l'Etat (ch. 3 et 4) ; Attendu que le Tribunal de protection a notamment retenu que l'enfant étant intégré à la famille d'accueil avec laquelle il vit depuis son plus jeune âge, l'intérêt de l’enfant était de pouvoir partir avec celle-ci pour la période souhaitée et commandait que la décision soit déclarée immédiatement exécutoire, en particulier vu l'imminence du voyage ; Vu le recours formé le 13 mars 2024 par A______ contre l'ordonnance précitée, concluant à son annulation, cela fait à ce qu'il soit fait interdiction à B______ et C______ à voyager avec le mineur F______ en Indonésie, subsidiairement à ce que la cause soit renvoyée au Tribunal de protection, avec suite de frais et dépens ; Attendu qu'elle estime que le voyage prévu n'est pas dans l'intérêt de l'enfant et compromet sa stabilité; Attendu que la recourante a requis la restitution de l'effet suspensif à son recours ; Que les intimés ont par mémoire réponse du 25 mars 2024, conclu au rejet de la requête d’effet suspensif ; Qu'ils ont notamment fait valoir, Que le Service de protection des mineurs a conclu au rejet de la requête, le projet de voyage ayant été préparé avec soin par la famille d'accueil et cautionné par tous les intervenants; que la restitution de l'effet suspensif serait hautement préjudiciable à l'intérêt de l'enfant ;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w:t>
      </w:r>
    </w:p>
    <w:p>
      <w:r>
        <w:t>- 3/4 -</w:t>
      </w:r>
    </w:p>
    <w:p>
      <w:r>
        <w:t>C/5704/2016-CS Que la nécessité de la mise en œuvre immédiate de la décision doit correspondre à l'intérêt du mineur (cf. notamment DAS/172/2017); Qu'en l'espèce, le Tribunal de protection a déclaré la décision attaquée immédiatement exécutoire nonobstant recours; Que l'effet suspensif peut être restitué au recours par l'instance supérieure en cas de risque d'un dommage difficilement réparable (art. 315 al. 5 CPC, par analogie; STECK, CommFam 2013, no 6 ad art. 450c CC); Qu'en l'espèce, d'une part, la recourante n'invoque aucun préjudice difficilement réparable que causerait l'exécution de la décision attaquée; Qu'elle évoque de manière toute générale des craintes pour la "stabilité de l'enfant"; Que d'autre part, à teneur de dossier il apparaît que le voyage en question a été longuement préparé par la famille d'accueil et a reçu l'aval de tous les professionnels impliqués; Qu'il en résulte en conséquence, qu'il est dans l'intérêt de l'enfant que la décision attaquée puisse être exécutée et que, à l'inverse de ce que soutient la recourante, sa stabilité ne sera sauvegardée que par son départ avec sa famille d'accueil dans le cadre de leur projet; Qu'il sera statué sur les frais liés à la présente décision avec la décision au fond (art. 104 al. 3 CPC). * * * * *</w:t>
      </w:r>
    </w:p>
    <w:p>
      <w:r>
        <w:t>- 4/4 -</w:t>
      </w:r>
    </w:p>
    <w:p>
      <w:r>
        <w:t>C/5704/2016-CS PAR CES MOTIFS, Le Président de la Chambre de surveillance :</w:t>
      </w:r>
    </w:p>
    <w:p>
      <w:r>
        <w:t>Statuant sur effet suspensif : Rejette la requête de restitution de l'effet suspensif au recours formé le 13 mars 2024 par A______ contre l'ordonnance DTAE/743/2024 rendue le 1er février 2024 par le Tribunal de protection de l'adulte et de l'enfant dans la cause C/5704/2016. Réserve le sort des éventuels frais, qui sera tranché dans la décision sur le fond. Siégeant : Monsieur Cédric-Laurent MICHEL, président;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suisse,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