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DAS/73/2024 vom 27. März 2024</w:t>
      </w:r>
    </w:p>
    <w:p>
      <w:r>
        <w:t>GE Cour de justice, 2024-03-27, FR</w:t>
      </w:r>
    </w:p>
    <w:p>
      <w:r>
        <w:rPr>
          <w:b/>
        </w:rPr>
        <w:t xml:space="preserve">Quelle: </w:t>
      </w:r>
      <w:r>
        <w:t>https://mcp.opencaselaw.ch/entscheid/ge_gerichte_DAS_73_2024</w:t>
      </w:r>
    </w:p>
    <w:p>
      <w:r>
        <w:t>FR: GE_GERICHTE DAS/73/2024 du 27 mars 2024</w:t>
      </w:r>
    </w:p>
    <w:p>
      <w:r>
        <w:t>IT: GE_GERICHTE DAS/73/2024 del 27 marzo 2024</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dans le délai utile de dix jours, devant l'autorité compétente (art. 72 al. 1 LaCC), par la personne directement concernée par la mesure.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arrêt 5A_469/2013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consid. 5.3; 5A_312/2007</w:t>
      </w:r>
    </w:p>
    <w:p>
      <w:r>
        <w:t>- 5/6 -</w:t>
      </w:r>
    </w:p>
    <w:p>
      <w:r>
        <w:t>C/29795/2018-CS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La personne concernée est libérée dès que les conditions du placement ne sont plus remplies (art. 426 al. 3 CC).</w:t>
      </w:r>
    </w:p>
    <w:p>
      <w:r>
        <w:rPr>
          <w:b/>
        </w:rPr>
        <w:t>E. 2.2</w:t>
      </w:r>
    </w:p>
    <w:p>
      <w:r>
        <w:t>En l'espèce, le recours doit être admis. En effet, il ressort du dossier que les conditions au maintien du placement, sans qu'il soit ici nécessaire d'examiner leur réalisation au moment du prononcé de la mesure, ne sont clairement pas réalisées. D'une part, le recourant est conscient de son problème d'addiction à l'alcool, ce qui est un préalable à une prise en charge éventuelle volontaire. D'autre part, l'experte mise en œuvre par le Tribunal de protection a relevé qu'un traitement éventuel de ce problème pouvait avoir lieu de manière ambulatoire. En outre, si certes le recourant connaît un déficit cognitif moyen, notamment dû à l'excès d'alcool selons les avis médicaux au dossier, ce déficit, qui peut certes l'entraver au quotidien, est à surveiller médicalement annuellement seulement, sans qu'aucun traitement médicamenteux ne soit à prescrire à son propos. Par ailleurs, la Cour relève que l'experte, dans son complément d'expertise portant spécifiquement sur la question du lieu de vie du recourant, a relevé qu'il n'existait plus de motif pour un placement à des fins d'assistance et qu'un placement volontaire dans l'EMS dans lequel il réside, et avec lequel il semblait d'accord, était à privilégier. Certes, le recourant ne peut plus envisager de retourner vivre dans sa maison, ce qu’il n’a pas déclaré souhaiter, laquelle a été détruite et rendue inhabitable par les incendies subis. Il appartiendra aux curateurs, qui en ont la charge et dont c'est une mission, d'organiser le lieu de vie du recourant, en principe au sein d'une institution, que celle-ci soit celle où il vit en l'état ou une autre susceptible de l'accueillir. Ce seul fait ne justifie en aucun cas le maintien d'une mesure de placement, dont les conditions ne sont en l'état pas réalisées. Le recours sera par conséquent admis dans la mesure de ce qui précède et le placement ordonné en faveur de A______ levé dès lors avec effet immédiat.</w:t>
      </w:r>
    </w:p>
    <w:p>
      <w:r>
        <w:rPr>
          <w:b/>
        </w:rPr>
        <w:t>E. 3</w:t>
      </w:r>
    </w:p>
    <w:p>
      <w:r>
        <w:t>La procédure est gratuite (art. 22 al. 4 LaCC). * * * * *</w:t>
      </w:r>
    </w:p>
    <w:p>
      <w:r>
        <w:t>- 6/6 -</w:t>
      </w:r>
    </w:p>
    <w:p>
      <w:r>
        <w:t>C/29795/2018-CS PAR CES MOTIFS, La Chambre de surveillance : A la forme : Déclare recevable le recours formé le 20 mars 2024 par A______ contre l'ordonnance DTAE/1581/2024 rendue le 6 mars 2024 par le Tribunal de protection de l'adulte et de l'enfant dans la cause C/29795/2018. Au fond : Lève avec effet immédiat la mesure de placement à des fins d'assistance instituée en faveur de A______, au sens des considérants.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