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DAS/73/2018 vom 23. November 2017</w:t>
      </w:r>
    </w:p>
    <w:p>
      <w:r>
        <w:t>GE Cour de justice, 2017-11-23, FR</w:t>
      </w:r>
    </w:p>
    <w:p>
      <w:r>
        <w:rPr>
          <w:b/>
        </w:rPr>
        <w:t xml:space="preserve">Quelle: </w:t>
      </w:r>
      <w:r>
        <w:t>https://mcp.opencaselaw.ch/entscheid/ge_gerichte_DAS_73_2018</w:t>
      </w:r>
    </w:p>
    <w:p>
      <w:r>
        <w:t>FR: GE_GERICHTE DAS/73/2018 du 23 novembre 2017</w:t>
      </w:r>
    </w:p>
    <w:p>
      <w:r>
        <w:t>IT: GE_GERICHTE DAS/73/2018 del 23 novembre 2017</w:t>
      </w:r>
    </w:p>
    <w:p>
      <w:pPr>
        <w:pStyle w:val="Heading2"/>
      </w:pPr>
      <w:r>
        <w:t>Erwägungen</w:t>
      </w:r>
    </w:p>
    <w:p>
      <w:r>
        <w:rPr>
          <w:b/>
        </w:rPr>
        <w:t>E. 1</w:t>
      </w:r>
    </w:p>
    <w:p>
      <w:r>
        <w:t>Les décisions du Registre du commerce peuvent faire l'objet d'un recours dans les trente jours qui suivent la notification (art. 4 al. 3 et 165 al. 1 et 4 ORC). L'Autorité de surveillance du Registre du commerce, soit à Genève la Chambre de surveillance de la Cour de justice, est compétente pour statuer sur un tel recours (art. 165 al. 2 ORC, art. 152 in initio LaCC et 126 al. 1 let. d LOJ).</w:t>
      </w:r>
    </w:p>
    <w:p>
      <w:r>
        <w:t>- 3/5 -</w:t>
      </w:r>
    </w:p>
    <w:p>
      <w:r>
        <w:t>C/27499/2017-CS Les dispositions de la loi sur la procédure administrative sont applicables (art. 152 in fine LaCC).</w:t>
      </w:r>
    </w:p>
    <w:p>
      <w:r>
        <w:rPr>
          <w:b/>
        </w:rPr>
        <w:t>E. 2.1</w:t>
      </w:r>
    </w:p>
    <w:p>
      <w:r>
        <w:t>Selon l'art. 65 al. 1 LPA, l'acte de recours contient, sous peine d'irrecevabilité, la désignation de la décision attaquée et les conclusions du recourant.</w:t>
      </w:r>
    </w:p>
    <w:p>
      <w:r>
        <w:t>L'alinéa 2 de cette disposition stipule que l'acte de recours contient également l'exposé des motifs, ainsi que l'indication des moyens de preuve.</w:t>
      </w:r>
    </w:p>
    <w:p>
      <w:r>
        <w:rPr>
          <w:b/>
        </w:rPr>
        <w:t>E. 2.2</w:t>
      </w:r>
    </w:p>
    <w:p>
      <w:r>
        <w:t>En l'espèce, malgré le fait que l'acte de recours ne contienne aucun motif ni aucun grief à l'encontre de la décision querellée, qu'il ne mentionne qu'accessoirement, et ne prenne aucune conclusion formelle, la question de sa recevabilité pourra être laissée indécise, le recours devant quoi qu'il en soit être rejeté pour les motifs qui suivent.</w:t>
      </w:r>
    </w:p>
    <w:p>
      <w:r>
        <w:rPr>
          <w:b/>
        </w:rPr>
        <w:t>E. 3.1</w:t>
      </w:r>
    </w:p>
    <w:p>
      <w:r>
        <w:t>Au sens de l'art. 153a al. 1 ORC, lorsque des tiers communiquent à l'Office du Registre du commerce qu'une entité juridique ne disposerait prétendument plus de domicile, ce dernier somme l'organe supérieur de direction ou d'administration de l'entité juridique de lui faire parvenir, dans les trente jours, la réquisition d'inscription d'un nouveau domicile à son siège ou d'attester que le domicile inscrit est toujours valable. La sommation mentionne les dispositions applicables et les conséquences juridiques d'un non-respect de cette obligation.</w:t>
      </w:r>
    </w:p>
    <w:p>
      <w:r>
        <w:t>Selon l'al. 2 de cette disposition, la sommation est ensuite notifiée par lettre recommandée au domicile inscrit au Registre du commerce (let. a). Selon l'al. 3 de cette disposition, lorsqu'aucune réquisition/confirmation ne lui est parvenue dans le délai imparti, l'Office du Registre du commerce publie la sommation dans la Feuille officielle suisse du commerce. La sommation mentionne les dispositions applicables et les conséquences juridiques d'un non-respect de cette obligation.</w:t>
      </w:r>
    </w:p>
    <w:p>
      <w:r>
        <w:t>Lorsque l'entité juridique n'obtempère pas à la sommation publiée dans la Feuille officielle suisse du commerce dans le délai imparti, l'Office du Registre du commerce rend une décision portant sur (let. a) la dissolution s'il s'agit d'une personne morale ou d'une société de personnes et la radiation s'il s'agit d'une entreprise individuelle ou d'une succursale (art. 153b al. 1 ORC).</w:t>
      </w:r>
    </w:p>
    <w:p>
      <w:r>
        <w:t>Aux termes de l'al. 3 de l'art. 153b CO, la dissolution d'une personne morale ou d'une société de personnes peut être révoquée par l'Office du Registre du commerce si, dans les trois mois qui suivent son inscription, la situation légale est rétablie par la réquisition d'inscription conforme d'un nouveau domicile.</w:t>
      </w:r>
    </w:p>
    <w:p>
      <w:r>
        <w:rPr>
          <w:b/>
        </w:rPr>
        <w:t>E. 3.2</w:t>
      </w:r>
    </w:p>
    <w:p>
      <w:r>
        <w:t>Dans le cas d'espèce, il n'est pas contesté et il ressort du dossier que les étapes procédurales décrites ci-dessus ont été respectées par le Registre du commerce. La décision de radiation n'est dès lors pas critiquable.</w:t>
      </w:r>
    </w:p>
    <w:p>
      <w:r>
        <w:t>- 4/5 -</w:t>
      </w:r>
    </w:p>
    <w:p>
      <w:r>
        <w:t>C/27499/2017-CS Pour le surplus, comme le relève le Registre du commerce, la loi ne prévoit aucune révocation de la décision prise par le Registre en cas de radiation d'une succursale ou d'une entreprise individuelle, de sorte que le recours ne pourrait pas être considéré comme une telle demande.</w:t>
      </w:r>
    </w:p>
    <w:p>
      <w:r>
        <w:rPr>
          <w:b/>
        </w:rPr>
        <w:t>E. 4</w:t>
      </w:r>
    </w:p>
    <w:p>
      <w:r>
        <w:t>En tous points infondés, en tant que recevable, le recours doit être rejeté sous suite de frais, ceux-ci étant fixés à 500 fr. et compensés entièrement avec l'avance de frais versée (art. 14 ORC). * * * * * *</w:t>
      </w:r>
    </w:p>
    <w:p>
      <w:r>
        <w:t>- 5/5 -</w:t>
      </w:r>
    </w:p>
    <w:p>
      <w:r>
        <w:t>C/27499/2017-CS PAR CES MOTIFS, La Chambre de surveillance : Rejette le recours déposé le 23 novembre 2017 par A______ contre la décision du Registre du commerce du 13 novembre 2017, dans la mesure de sa recevabilité. Met à la charge de A______ les frais de la procédure de recours en 500 fr., entièrement compensés par l'avance de frais versée, qui reste acquise à l'Etat de Genève.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