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DAS/72/2021 vom 16. Dezember 2015</w:t>
      </w:r>
    </w:p>
    <w:p>
      <w:r>
        <w:t>GE Cour de justice, 2015-12-16, FR</w:t>
      </w:r>
    </w:p>
    <w:p>
      <w:r>
        <w:rPr>
          <w:b/>
        </w:rPr>
        <w:t xml:space="preserve">Quelle: </w:t>
      </w:r>
      <w:r>
        <w:t>https://mcp.opencaselaw.ch/entscheid/ge_gerichte_DAS_72_2021</w:t>
      </w:r>
    </w:p>
    <w:p>
      <w:r>
        <w:t>FR: GE_GERICHTE DAS/72/2021 du 16 décembre 2015</w:t>
      </w:r>
    </w:p>
    <w:p>
      <w:r>
        <w:t>IT: GE_GERICHTE DAS/72/2021 del 16 dicembre 2015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rendues sur mesures provisionnelles peuvent faire l'objet d'un recours auprès de la Chambre de surveillance de la Cour de justice dans un délai de dix jours dès leur notification (art. 445 al. 3, 450 al. 1 CC et 53 al. 1 LaCC). Interjeté par une personne ayant qualité pour recourir, dans le délai utile et suivant la forme prescrite, le recours est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recourante conteste les modalités du droit de visite telles que fixées par le Tribunal de protection dans la décision litigieuse.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w:t>
      </w:r>
    </w:p>
    <w:p>
      <w:r>
        <w:t>- 8/10 -</w:t>
      </w:r>
    </w:p>
    <w:p>
      <w:r>
        <w:t>C/27112/2018-CS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2.2.1 En l'espèce, le fonctionnement des différents membres de la famille A/B/E/F______ ainsi que les relations au sein de celle-ci sont problématiques depuis plusieurs années, au point de justifier qu'une expertise du groupe familial soit ordonnée, le rapport n'ayant pas encore été rendu à ce jour. Le droit de visite entre B______ et ses enfants a été suspendu à la fin de l'année 2018, à la suite d'une suspicion d'actes à connotation sexuelle. Depuis lors, les relations personnelles entre le père et ses enfants sont chaotiques et n'ont jamais pu être restaurées de manière durable et sereine, en dépit de diverses tentatives, qui se sont soldées par des échecs. Si, dans un premier temps, les rencontres sous l'égide de G______ semblaient concluantes, cette embellie n'a pas duré. Les enfants ont en effet fait preuve d'une agressivité croissante à l'encontre de leur père et la thérapeute K______ a fini par indiquer au Tribunal de protection que la situation n'évoluait pas et que les visites étaient stériles. C'est par conséquent à raison que le Service de protection des mineurs et le Tribunal de protection ont tenté de trouver une alternative aux visites au sein de G______. La procédure pénale initiée à l'encontre de B______ ayant abouti au prononcé d'une ordonnance de classement à la fin de l'année 2020, un droit de visite non surveillé aurait pu être envisagé. Toutefois, compte tenu du fait que le droit de visite avait été soit suspendu, soit exercé au sein de G______ depuis la fin de l'année 2018 et que les enfants étaient fortement opposés à leur père, c'est avec raison qu'une telle solution n'a pas été retenue et qu'un droit de visite devant s'exercer au sein du Point rencontre a été instauré par décision du 24 décembre 2020. Cette modalité aurait, en principe, dû avoir pour effet de rassurer la</w:t>
      </w:r>
    </w:p>
    <w:p>
      <w:r>
        <w:t>- 9/10 -</w:t>
      </w:r>
    </w:p>
    <w:p>
      <w:r>
        <w:t>C/27112/2018-CS recourante, laquelle s'est toujours fermement opposée à l'exercice de relations personnelles non surveillées entre les enfants et leur père. Toutefois, la recourante, loin de se satisfaire de cette décision, prudente et raisonnable, en conteste la teneur, au motif que le droit de visite devrait continuer de s'exercer sous l'égide d'une médiatrice, Me J______. La Chambre de surveillance relève tout d'abord que la possibilité de recourir aux services de Me J______ afin que B______ puisse maintenir des relations personnelles avec ses enfants n'a été discutée ni avec les curatrices du Service de protection des mineurs, ni avec le Tribunal de protection. La fréquence, ainsi que les modalités de ces relations, sont par ailleurs peu claires et il semble que celles- ci aient été interrompues, puisque dans sa réplique spontanée du 15 février 2021, la recourante dit espérer une reprise rapide de celles-ci. En l'état, lesdites visites médiatisées ne sauraient par conséquent remplacer le droit de visite tel qu'il a été instauré par le Tribunal de protection. La décision attaquée sera par conséquent confirmée et l'appelante invitée à s'y conformer. 2.2.2 B______, qui a renoncé à recourir contre la décision du 24 décembre 2020, a toutefois conclu à l'octroi d'un droit de visite sans surveillance. Il ne sera pas entré en matière sur ces conclusions, le droit de visite fixé au sein du Point rencontre étant adéquat pour les raisons exposées ci-dessus.</w:t>
      </w:r>
    </w:p>
    <w:p>
      <w:r>
        <w:rPr>
          <w:b/>
        </w:rPr>
        <w:t>E. 3</w:t>
      </w:r>
    </w:p>
    <w:p>
      <w:r>
        <w:t>La procédure, qui porte sur la question des relations personnelles, n'est pas gratuite (art. 19 LaCC; art. 54 et 67B du Règlement fixant le tarif des frais en matière civile). Les frais judiciaires seront fixés à 800 fr. et mis à la charge des parties pour moitié chacune, aucune n'ayant obtenu gain de cause. Ils seront partiellement compensés avec l'avance versée par la recourante, en 400 fr., qui reste acquise à l'Etat de Genève (art. 111 al. 1 CPC). B______ sera en conséquence condamné à verser la somme de 400 fr. aux Services financiers du Pouvoir judiciaire, à titre de solde de frais.</w:t>
      </w:r>
    </w:p>
    <w:p>
      <w:r>
        <w:t>Vu la nature du litige et la qualité des parties, il ne sera pas alloué de dépens (art. 107 al. 1 let. c CPC). * * * * *</w:t>
      </w:r>
    </w:p>
    <w:p>
      <w:r>
        <w:t>- 10/10 -</w:t>
      </w:r>
    </w:p>
    <w:p>
      <w:r>
        <w:t>C/27112/2018-CS PAR CES MOTIFS, La Chambre de surveillance : A la forme : Déclare recevable le recours formé par A______ contre la décision DTAE/7550/2020 du 24 décembre 2020 rendue par le Tribunal de protection de l'adulte et de l'enfant dans la cause C/27112/2018. Au fond : Le rejette. Déboute les parties de toutes autres conclusions. Sur les frais: Arrête les frais judiciaires de la procédure de recours à 800 fr., les met à la charge de A______ et de B______ pour moitié chacun et les compense partiellement avec l'avance de frais versée par la recourante, qui reste acquise à l'Etat de Genève. Condamne en conséquence B______ à verser à l'Etat de Genève, soit pour lui les Services financiers du Pouvoir judiciaire, la somme de 400 fr. à titre de solde de frais judiciaires.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