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DAS/72/2016 vom 14. Januar 2016</w:t>
      </w:r>
    </w:p>
    <w:p>
      <w:r>
        <w:t>GE Cour de justice, 2016-01-14, FR</w:t>
      </w:r>
    </w:p>
    <w:p>
      <w:r>
        <w:rPr>
          <w:b/>
        </w:rPr>
        <w:t xml:space="preserve">Quelle: </w:t>
      </w:r>
      <w:r>
        <w:t>https://mcp.opencaselaw.ch/entscheid/ge_gerichte_DAS_72_2016</w:t>
      </w:r>
    </w:p>
    <w:p>
      <w:r>
        <w:t>FR: GE_GERICHTE DAS/72/2016 du 14 janvier 2016</w:t>
      </w:r>
    </w:p>
    <w:p>
      <w:r>
        <w:t>IT: GE_GERICHTE DAS/72/2016 del 14 gennaio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 2 LaCC).</w:t>
      </w:r>
    </w:p>
    <w:p>
      <w:r>
        <w:rPr>
          <w:b/>
        </w:rPr>
        <w:t>E. 1.2</w:t>
      </w:r>
    </w:p>
    <w:p>
      <w:r>
        <w:t>En l'espèce, le recours formé par une personne partie à la procédure, dans le délai légal de dix jours et motivé conformément aux réquisits légaux est recevable.</w:t>
      </w:r>
    </w:p>
    <w:p>
      <w:r>
        <w:rPr>
          <w:b/>
        </w:rPr>
        <w:t>E. 2</w:t>
      </w:r>
    </w:p>
    <w:p>
      <w:r>
        <w:t>La recourante ne remet pas en cause la ratification de la clause-péril mais uniquement le retrait de garde prononcé sur mesures provisionnelles. Par conséquent la ratification de la clause-péril est acquise.</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 son encadrement. La cause du retrait de garde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5A_535/2010 du 21 juin 2012 consid. 3.1). A l'instar de toutes mesures de protection de l'enfant, le retrait du droit de garde, composante de l'autorité parentale (ATF 128 III 9 consid. 4a), est régi par les principes de subsidiarité, de complémentarité et de proportionnalité (arrêt du Tribunal fédéral 5A_858/2008 du 15 avril 2009 consid. 4.2).</w:t>
      </w:r>
    </w:p>
    <w:p>
      <w:r>
        <w:rPr>
          <w:b/>
        </w:rPr>
        <w:t>E. 2.2</w:t>
      </w:r>
    </w:p>
    <w:p>
      <w:r>
        <w:t>En l'espèce, la recourante soutient que le Tribunal de protection n'aurait pas dû, sur mesures provisionnelles, lui retirer la garde de son enfant dans la mesure où sa tentative de suicide n'était pas en lien avec un problème relationnel entre elle-même et l'enfant, qu'elle est une personne calme et raisonnable offrant un cadre de tranquillité et de stabilité à l'enfant et qu'elle ne s'oppose pas aux suivis thérapeutiques proposés tant pour elle-même que pour l'enfant.</w:t>
      </w:r>
    </w:p>
    <w:p>
      <w:r>
        <w:t>Les éléments au dossier ne permettent toutefois pas de corroborer les allégations de la recourante.</w:t>
      </w:r>
    </w:p>
    <w:p>
      <w:r>
        <w:t>- 6/7 -</w:t>
      </w:r>
    </w:p>
    <w:p>
      <w:r>
        <w:t>C/15218/2003-CS</w:t>
      </w:r>
    </w:p>
    <w:p>
      <w:r>
        <w:t>En particulier, il ressort des nombreux rapports du Service de protection des mineurs au dossier, ainsi que des craintes exprimées par des intervenants médicaux et scolaires étant en relation avec l'enfant que celle-ci, préalablement à sa tentative de suicide, acte éminemment gravissime, et aux scarifications qu'elle s'est infligées, a été laissée à elle-même dans un rôle d'adulte qu'elle ne pouvait assumer et qui l'a épuisée du fait des manquements de la recourante qui en avait la garde. En effet celle-ci, accaparée par ses propres problèmes psychologiques, n'a pas su prêter l'attention nécessaire au développement de son enfant et ses manquements ont abouti à l'hospitalisation de celle-ci. Il ressort également des rapports que l'enfant était en voie de déscolarisation sans pour autant que sa mère ne s'en soit préoccupée. En opposition à cette situation de négligence et de déni, il ressort de la procédure que depuis son placement chez son père, l'enfant non seulement a retrouvé une sérénité et une stabilité qui lui permettent de se concentrer sur elle-même, mais d'autre part a recommencé à fréquenter l'école de manière assidue avec pour corollaire de bons résultats scolaires. Plus jamais depuis le placement n'a-t-il été question d'une hygiène négligée ou de nouveaux problèmes de santé.</w:t>
      </w:r>
    </w:p>
    <w:p>
      <w:r>
        <w:t>Il apparaît dès lors, en tous les cas sur mesures provisionnelles, que la décision du Tribunal de protection était justifiée et respectait les principes de subsidiarité et de proportionnalité. Aucune autre décision n'aurait pu être prise de manière à assurer le but de protection qui devait être poursuivi. Par conséquent, le recours sera rejeté.</w:t>
      </w:r>
    </w:p>
    <w:p>
      <w:r>
        <w:rPr>
          <w:b/>
        </w:rPr>
        <w:t>E. 3</w:t>
      </w:r>
    </w:p>
    <w:p>
      <w:r>
        <w:t>La procédure est gratuite (art. 81 al. 1 LaCC). * * * * *</w:t>
      </w:r>
    </w:p>
    <w:p>
      <w:r>
        <w:t>- 7/7 -</w:t>
      </w:r>
    </w:p>
    <w:p>
      <w:r>
        <w:t>C/15218/2003-CS PAR CES MOTIFS, La Chambre de surveillance : A la forme : Déclare recevable le recours interjeté par A______ le 1er février 2016 contre l'ordonnance du Tribunal de protection de l'adulte et de l'enfant DTAE/208/2016 rendue le 14 janvier 2016 dans la cause C/15218/2003-7. Au fond : Le rejette et confirme l'ordonnance entreprise. Dit que la procédure est gratuite. Siégeant : Monsieur Cédric-Laurent MICHEL, président; Monsieur Jean-Marc STRUBIN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