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DAS/71/2020 vom 21. August 2012</w:t>
      </w:r>
    </w:p>
    <w:p>
      <w:r>
        <w:t>GE Cour de justice, 2012-08-21, FR</w:t>
      </w:r>
    </w:p>
    <w:p>
      <w:r>
        <w:rPr>
          <w:b/>
        </w:rPr>
        <w:t xml:space="preserve">Quelle: </w:t>
      </w:r>
      <w:r>
        <w:t>https://mcp.opencaselaw.ch/entscheid/ge_gerichte_DAS_71_2020</w:t>
      </w:r>
    </w:p>
    <w:p>
      <w:r>
        <w:t>FR: GE_GERICHTE DAS/71/2020 du 21 août 2012</w:t>
      </w:r>
    </w:p>
    <w:p>
      <w:r>
        <w:t>IT: GE_GERICHTE DAS/71/2020 del 21 agosto 2012</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Formé dans les délai et forme prescrits par la loi, par la curatrice et mère de la personne protégée devant l'autorité compétente, le recours est recevable.</w:t>
      </w:r>
    </w:p>
    <w:p>
      <w:r>
        <w:rPr>
          <w:b/>
        </w:rPr>
        <w:t>E. 1.2</w:t>
      </w:r>
    </w:p>
    <w:p>
      <w:r>
        <w:t>La Chambre de surveillance examine la cause librement, en fait, en droit et sous l'angle de l'opportunité (art. 450a CC).</w:t>
      </w:r>
    </w:p>
    <w:p>
      <w:r>
        <w:rPr>
          <w:b/>
        </w:rPr>
        <w:t>E. 2</w:t>
      </w:r>
    </w:p>
    <w:p>
      <w:r>
        <w:t>La recourante reproche au Tribunal de protection de lui avoir retiré ses fonctions de représentation de sa fille en matière d'affaires administratives et juridiques et de gestion des biens et d'administration de ses affaires courantes.</w:t>
      </w:r>
    </w:p>
    <w:p>
      <w:r>
        <w:rPr>
          <w:b/>
        </w:rPr>
        <w:t>E. 2.1</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w:t>
      </w:r>
    </w:p>
    <w:p>
      <w:r>
        <w:t>- 6/8 -</w:t>
      </w:r>
    </w:p>
    <w:p>
      <w:r>
        <w:t>C/6531/2012-CS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rPr>
          <w:b/>
        </w:rPr>
        <w:t>E. 2.2</w:t>
      </w:r>
    </w:p>
    <w:p>
      <w:r>
        <w:t>En l'espèce, le Tribunal de protection a relevé les deux parents de leurs fonctions de curateurs chargés d'administrer les affaires courantes de leur fille, de gérer ses revenus et biens et de la représenter en manière administrative et juridique pour confier ces tâches à un curateur tiers hors du cercle familial. Il a motivé sa décision en retenant que la production des comptes des avoirs et dépenses de B______ ne pouvait être exigée de ses parents dès lors qu'ils avaient été dispensés de soumettre périodiquement des comptes à l'autorité de protection, que les conflits opposant les parents étaient délétères pour le bon développement de B______ et qu'il fallait intervenir pour éviter qu'ils ne se reproduisent. C'est à juste titre que la recourante reproche aux premiers juges de lui avoir retiré une partie de ses prérogatives de curatrice de portée générale de sa fille sans avoir établi les faits ni retenu qu'elle n'était pas apte à remplir ces tâches. Aucun élément résultant du dossier soumis à la Chambre de surveillance ne permet en effet de mettre en doute l'aptitude de la recourante à assumer les fonctions qui lui ont été confiées lors du prononcé de l'interdiction de B______, convertie en curatelle de portée générale le 1er janvier 2013. Il ressort en particulier des pièces produites par la recourante que les factures de l'institution que fréquente B______ la journée ont toujours été réglées dans les délais et par le biais de virements opérés depuis le compte de cette dernière, de sorte que les critiques avancées par le père dans sa requête à l'origine de la présente procédure quant à une mauvaise gestion par la mère du patrimoine de leur fille sont sans fondement. Le père a également fait valoir la saisie opérée sur la pension alimentaire qu'il verse à son épouse. Cette dernière s'est expliquée sur les circonstances de cette saisie, sur la dette qui lui était réclamée et sur l'accord passé avec le créancier. Aucun élément au dossier ne permet en tout état de considérer que cette circonstance ait mis les intérêts de la personne protégée en danger. Le Tribunal de protection a fondé sa décision de restreindre les tâches confiées aux parents sur les conflits les opposant et leur incidence sur le bon développement de la personne à protéger. S'il est admis que les parents s'opposent actuellement dans le cadre d'une procédure en divorce et ont des différends quant à la gestion des aspects financiers de la curatelle de leur fille, ces circonstances ne sauraient toutefois justifier de libérer les parents des aspects administratifs et financiers de la curatelle. Leur désaccord a certes conduit le père à saisir le</w:t>
      </w:r>
    </w:p>
    <w:p>
      <w:r>
        <w:t>- 7/8 -</w:t>
      </w:r>
    </w:p>
    <w:p>
      <w:r>
        <w:t>C/6531/2012-CS Tribunal de protection pour obtenir de la recourante des comptes sur les dépenses de leur fille. La recourante s'est toutefois déclarée prête à remettre mensuellement au père une comptabilité des dépenses de leur fille. Depuis que la mesure de protection a été instaurée en 2012, les parents sont les curateurs de portée générale de leur fille, et depuis la séparation des époux en 2013, les tâches y relatives semblent avoir été assumées pour l'essentiel par la recourante, sans difficultés majeures. Rien ne laisse ainsi présager que les parents ne parviendront pas à assumer conjointement la curatelle de portée générale en faveur de leur fille comme ils le font depuis huit ans. La décision de retirer aux parents les tâches relevant des aspects administratifs et financiers pour les confier à un curateur tiers hors du cercle familial apparaît ainsi disproportionnée, dès lors que des mesures moins incisives, comme par exemple la levée de la dispense des parents à rendre périodiquement des comptes à l'autorité de protection, apparaissent adéquates pour éviter les difficultés ayant conduit à l'intentât de la présente procédure. Il se justifie en conséquence de maintenir les parents dans leurs fonctions de curateurs de portée générale et de donner acte à la recourante de son engagement de remettre mensuellement au père une comptabilité des dépenses de leur fille, munie des justificatifs. Si cette mesure devait s'avérer insuffisante, il conviendra d'envisager la levée de la dispense d'établir et soumettre des comptes périodiques à l'autorité de protection, accordée aux parents en vertu de l'art. 14 al. 2 Tit. fin. CC. Il ne sera en revanche pas donné suite à la demande de la recourante de se voir désigner seule curatrice de portée générale de sa fille. Il est vrai que la recourante assume l'essentiel des tâches relevant de la curatelle prononcée en faveur de sa fille, de sorte que la question de l'adéquation de la désignation du père comme co-curateur peut se poser. Cela étant, il n'y a pas lieu de libérer le père de ses fonctions, dès lors qu'à l'instar de la recourante, il n'existe aucun élément permettant de retenir qu'il ne serait plus apte à remplir les tâches qui lui ont été confiées ou que d'autres motifs justifieraient sa libération. En définitive, l'ordonnance entreprise sera annulée, de sorte que les parents de B______ demeurent co-curateurs de portée générale de leur fille. Dans l'optique d'éviter que les parents ne rencontrent de nouvelles difficultés portant sur la gestion des dépenses de leur fille, il sera en l'état donné acte à la recourante de son engagement de remettre mensuellement au père une comptabilité des dépenses de leur fille.</w:t>
      </w:r>
    </w:p>
    <w:p>
      <w:r>
        <w:rPr>
          <w:b/>
        </w:rPr>
        <w:t>E. 3</w:t>
      </w:r>
    </w:p>
    <w:p>
      <w:r>
        <w:t>Les frais de la procédure de recours, arrêtés à 400 fr., seront compensés avec l'avance de frais fournie par la recourante et mis à la charge de C______, qui succombe. Ce dernier sera en conséquence condamné à rembourser ce montant à A______.</w:t>
      </w:r>
    </w:p>
    <w:p>
      <w:r>
        <w:t>Il ne sera pas alloué de dépens, vu la nature familiale du litige.</w:t>
      </w:r>
    </w:p>
    <w:p>
      <w:r>
        <w:t>- 8/8 -</w:t>
      </w:r>
    </w:p>
    <w:p>
      <w:r>
        <w:t>C/6531/2012-CS * * * * * PAR CES MOTIFS, La Chambre de surveillance : A la forme : Déclare recevable le recours formé le 20 décembre 2019 par A______ contre l'ordonnance DTAE/7086/2019 rendue le 5 novembre 2019 par le Tribunal de protection de l'adulte et de l'enfant dans la cause C/6531/2012. Au fond : Annule cette ordonnance. Donne acte à A______ de ce qu'elle s'engage à remettre mensuellement à C______ une comptabilité des dépenses effectuées pour leur fille, munie des justificatifs. Déboute les parties de toutes autres conclusions. Sur les frais : Arrête les frais judiciaires de recours à 400 fr., les compense avec l'avance de frais fournie et les met à la charge de C______. Condamne en conséquence C______ à rembourser 400 fr. à A______. Dit qu'il ne sera pas alloué de dépens. Siégeant : Monsieur Cédric-Laurent MICHEL, président; Mesdames Paola CAMPOMAGNANI et Ursula ZEHETBAUER GHAVAMI, juges; Madame Carmen FRAGA, greffière. 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