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DAS/70/2024 vom 20. März 2024</w:t>
      </w:r>
    </w:p>
    <w:p>
      <w:r>
        <w:t>GE Cour de justice, 2024-03-20, FR</w:t>
      </w:r>
    </w:p>
    <w:p>
      <w:r>
        <w:rPr>
          <w:b/>
        </w:rPr>
        <w:t xml:space="preserve">Quelle: </w:t>
      </w:r>
      <w:r>
        <w:t>https://mcp.opencaselaw.ch/entscheid/ge_gerichte_DAS_70_2024</w:t>
      </w:r>
    </w:p>
    <w:p>
      <w:r>
        <w:t>FR: GE_GERICHTE DAS/70/2024 du 20 mars 2024</w:t>
      </w:r>
    </w:p>
    <w:p>
      <w:r>
        <w:t>IT: GE_GERICHTE DAS/70/2024 del 20 marzo 2024</w:t>
      </w:r>
    </w:p>
    <w:p>
      <w:pPr>
        <w:pStyle w:val="Heading2"/>
      </w:pPr>
      <w:r>
        <w:t>Erwägungen</w:t>
      </w:r>
    </w:p>
    <w:p>
      <w:r>
        <w:rPr>
          <w:b/>
        </w:rPr>
        <w:t>E. 1</w:t>
      </w:r>
    </w:p>
    <w:p>
      <w:r>
        <w:t>Selon l'art. 7 de la Loi fédérale sur l'enlèvement international d'enfant et les conventions de La Haye sur la protection des enfants et des adultes (LF-EEA, RS 211.222.32), le Tribunal supérieur du canton où l'enfant résidait au moment du dépôt de la demande connaît en instance unique des demandes portant sur le retour d'enfant. A Genève, le Tribunal supérieur du canton est la Cour de justice (art. 120 al. 1 LOJ). Dans la mesure où l'enfant résidait au moment du dépôt de la requête et semble résider encore sur le territoire genevois, la requête déposée par-devant la Cour est recevable. Le Tribunal compétent statue selon une procédure sommaire (art. 8 al. 2 LF-EEA).</w:t>
      </w:r>
    </w:p>
    <w:p>
      <w:r>
        <w:rPr>
          <w:b/>
        </w:rPr>
        <w:t>E. 2.1</w:t>
      </w:r>
    </w:p>
    <w:p>
      <w:r>
        <w:t>Le Portugal et la Suisse ont tous deux ratifié la Convention sur les aspects civils de l'enlèvement international d'enfant (CLaH80; RS 0.211.230.02).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seule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et la référence citée). La procédure prévue par la CLaH80 a uniquement pour objet d'examiner les conditions auxquelles est subordonné le retour selon cette convention de façon à</w:t>
      </w:r>
    </w:p>
    <w:p>
      <w:r>
        <w:t>- 4/6 -</w:t>
      </w:r>
    </w:p>
    <w:p>
      <w:r>
        <w:t>C/4858/2024 permettre une décision future sur l'attribution de la garde par le juge du fond (arrêt du Tribunal fédéral 5A_884/2013, op. cit.). En principe, lorsqu'un enfant a été déplacé ou retenu illicitement, l'autorité saisie ordonne son retour immédiat (art. 1 let. a, 3 et 12 CLaH80) à moins qu'une exception prévue à l'art. 13 CLaH80 ne soit réalisée (arrêt du Tribunal fédéral 5A_930/2014 consid. 6.1).</w:t>
      </w:r>
    </w:p>
    <w:p>
      <w:r>
        <w:rPr>
          <w:b/>
        </w:rPr>
        <w:t>E. 2.2</w:t>
      </w:r>
    </w:p>
    <w:p>
      <w:r>
        <w:t>Il est acquis en l'espèce, que la résidence habituelle de l'enfant, avant son déplacement, était au Portugal, pays dont elle est originaire, dans lequel elle est née et où elle a vécu jusqu'au départ. Il est également acquis que selon les dispositions applicables du droit portugais, non contestées, les deux parents disposaient conjointement des droits parentaux sur l'enfant, les modalités ayant été réglées par le Tribunal de F______ en 2017 déjà. Il est en outre acquis, et l'attestation des autorités portugaises fournie par le requérant en conformité à l'art. 15 CLaH80 le confirme, que le déplacement de l'enfant était illicite. Il est acquis enfin, que la requête a été déposée dans le délai prévu par l'art. 12 al. 1 CLaH80, de sorte qu'en principe le retour immédiat de l'enfant doit être ordonné, sous réserve de l'existence éventuelle des conditions de l'art. 13 CLaH80, permettant le cas échéant de renoncer au prononcé du renvoi. Or, rien au dossier ne laisse supposer que le retour serait intolérable pour l'enfant. Il en découle que le retour de l'enfant doit être ordonné et la requête admise.</w:t>
      </w:r>
    </w:p>
    <w:p>
      <w:r>
        <w:rPr>
          <w:b/>
        </w:rPr>
        <w:t>E. 2.3</w:t>
      </w:r>
    </w:p>
    <w:p>
      <w:r>
        <w:t>Au sens de l'art. 1 let. a CLaH80, le retour doit être immédiat. Dans cette mesure la Cour chargera le Service de protection des mineurs, le cas échéant en collaboration avec la curatrice de représentation de l'enfant, de préparer et d'organiser le retour de l'enfant en exécution du présent arrêt, le cas échéant avec le concours de la force publique.</w:t>
      </w:r>
    </w:p>
    <w:p>
      <w:r>
        <w:rPr>
          <w:b/>
        </w:rPr>
        <w:t>E. 2.4</w:t>
      </w:r>
    </w:p>
    <w:p>
      <w:r>
        <w:t>Au vu de l'issue de la procédure, les conclusions provisionnelles n'ont plus d'objet.</w:t>
      </w:r>
    </w:p>
    <w:p>
      <w:r>
        <w:rPr>
          <w:b/>
        </w:rPr>
        <w:t>E. 3</w:t>
      </w:r>
    </w:p>
    <w:p>
      <w:r>
        <w:t>Les art. 26 CLaH80 et 14 LF-EEA prévoient la gratuité de la procédure; toutefois conformément aux dispositions de l'art. 42 CLaH80 et par application de l'art. 26 al. 3 CLaH80, le Portugal a déclaré qu'il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 la procédure n'est pas gratuite (arrêt du Tribunal fédéral 5A_930/2014 consid. 7; arrêt du Tribunal fédéral 5A_584/2014 consid. 9).</w:t>
      </w:r>
    </w:p>
    <w:p>
      <w:r>
        <w:t>- 5/6 -</w:t>
      </w:r>
    </w:p>
    <w:p>
      <w:r>
        <w:t>C/4858/2024 Dès lors, les frais judiciaires arrêtés à 2'057 fr. 35, dont font partie les frais de représentation de l'enfant par 1'477 fr. 35 (arrêt du Tribunal fédéral 5A_346/2012 consid. 6; arrêt du Tribunal fédéral 5A_840/2011 consid. 6) et la taxe d'interprète en 80 fr., seront mis à la charge de la mère de l'enfant, qui succombe entièrement. Le présent arrêt sera notifié, outre aux parties, à l'Autorité centrale fédérale, conformément à l'art. 8 al. 3 LF-EEA, à charge pour celle-ci d'en informer les autorités portugaises compétentes. * * * * *</w:t>
      </w:r>
    </w:p>
    <w:p>
      <w:r>
        <w:t>- 6/6 -</w:t>
      </w:r>
    </w:p>
    <w:p>
      <w:r>
        <w:t>C/4858/2024 PAR CES MOTIFS, La Chambre civile : A la forme : Déclare recevable la requête en retour de l'enfant A______, née le ______ 2016, formée le 1er mars 2024 par B______. Au fond : Ordonne le retour immédiat de l'enfant A______, née le ______ 2016, de nationalité portugaise et vraisemblablement titulaire de la nationalité suisse, au Portugal. Charge le Service de protection des mineurs, en collaboration avec la curatrice de représentation de l'enfant, de préparer et d'exécuter le retour ordonné, au besoin avec le concours de la force publique. Ordonne la notification du présent arrêt à l'autorité centrale fédérale. Sur les frais : Met les frais judiciaires, arrêtés à 2'057 fr. 35, y compris les frais de représentation de l'enfant et les frais d'interprète, à charge de C______. Invite les Services financiers du Pouvoir judiciaire à verser à E______ la somme de 1'477 fr. 35. Siégeant : Monsieur Cédric-Laurent MICHEL, président; Madame Paola CAMPOMAGNANI, Madame Jocelyne DEVILLE-CHAVANNE, juges; Madame Carmen FRAGA, greffière.</w:t>
      </w:r>
    </w:p>
    <w:p>
      <w:r>
        <w:t>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