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DAS/69/2025 vom 26. November 2024</w:t>
      </w:r>
    </w:p>
    <w:p>
      <w:r>
        <w:t>GE Cour de justice, 2024-11-26, FR</w:t>
      </w:r>
    </w:p>
    <w:p>
      <w:r>
        <w:rPr>
          <w:b/>
        </w:rPr>
        <w:t xml:space="preserve">Quelle: </w:t>
      </w:r>
      <w:r>
        <w:t>https://mcp.opencaselaw.ch/entscheid/ge_gerichte_DAS_69_2025</w:t>
      </w:r>
    </w:p>
    <w:p>
      <w:r>
        <w:t>FR: GE_GERICHTE DAS/69/2025 du 26 novembre 2024</w:t>
      </w:r>
    </w:p>
    <w:p>
      <w:r>
        <w:t>IT: GE_GERICHTE DAS/69/2025 del 26 novembre 2024</w:t>
      </w:r>
    </w:p>
    <w:p>
      <w:pPr>
        <w:pStyle w:val="Heading2"/>
      </w:pPr>
      <w:r>
        <w:t>Erwägungen</w:t>
      </w:r>
    </w:p>
    <w:p>
      <w:r>
        <w:rPr>
          <w:b/>
        </w:rPr>
        <w:t>E. 1</w:t>
      </w:r>
    </w:p>
    <w:p>
      <w:r>
        <w:t>1.1.1 La décision entreprise ayant été communiquée avant le 1er janvier 2025, la présente procédure de recours demeure régie par l'ancien droit de procédure (art. 404 al. 1 et 405 al. 1 CPC), sous réserve des dispositions d'application immédiate énumérées à l'art. 407f CPC. 1.1.2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La motivation du recours doit être suffisamment explicite pour que l'instance de recours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1er septembre 2014 consid. 5; ACJC/1313/2011 du 17 octobre 2011 consid. 3). La motivation est une condition de recevabilité du recours prévue par la loi, qui doit être examinée d'office (arrêts du Tribunal fédéral 5A_438/2012 du 27 août 2012 consid. 2.2 et 2.4; 4A_651/2012 du 7 février 2013 consid. 4.2; 4A_659/2011 du 7 décembre 2011 consid. 3).</w:t>
      </w:r>
    </w:p>
    <w:p>
      <w:r>
        <w:rPr>
          <w:b/>
        </w:rPr>
        <w:t>E. 1.2</w:t>
      </w:r>
    </w:p>
    <w:p>
      <w:r>
        <w:t>En l'espèce, le recours, intégralement repris sous considérant C.a ci- dessus, est insuffisamment motivé. En effet, la recourante n'indique pas sur quels points elle considère l'ordonnance litigieuse erronée, en fait et/ou en droit; quant à ses références au "domiciles où j'habite" et à l'assistante sociale ainsi qu'au "sceau du secret administratif", elles sont confuses et sans lien direct avec la décision attaquée. Au vu de ce qui précède, le recours apparaît irrecevable.</w:t>
      </w:r>
    </w:p>
    <w:p>
      <w:r>
        <w:t>- 6/8 -</w:t>
      </w:r>
    </w:p>
    <w:p>
      <w:r>
        <w:t>C/16941/2024-CS Le serait-il qu'il devrait être rejeté pour les raisons qui vont suivre.</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détermine, en fonction des besoins de la personne concernée, les tâches à accomplir dans le cadre de la curatelle (art. 391 al. 1 CC). Ces tâches concernent l'assistance personnelle, la gestion du patrimoine et les rapports juridiques avec les tiers (art. 391 al. 2 CC). Une curatelle de représentation est instituée lorsque la personne qui a besoin d'aide ne peut accomplir certains actes et doit de ce fait être représentée (art. 394 al. 1 CC).</w:t>
      </w:r>
    </w:p>
    <w:p>
      <w:r>
        <w:rPr>
          <w:b/>
        </w:rPr>
        <w:t>E. 2.2</w:t>
      </w:r>
    </w:p>
    <w:p>
      <w:r>
        <w:t>En l'espèce, il ressort de la procédure et en particulier des certificats médicaux du Dr G______ que la recourante souffre, depuis sa naissance, d'un retard mental, aggravé par un traumatisme crânien dont elle a été victime en 2022 à la suite d'une chute. La recourante n'a pas contesté ces faits et n'a apporté à la procédure aucun élément concret qui permettrait de mettre en doute les constatations du Dr G______. Il est également établi que la</w:t>
      </w:r>
    </w:p>
    <w:p>
      <w:r>
        <w:t>- 7/8 -</w:t>
      </w:r>
    </w:p>
    <w:p>
      <w:r>
        <w:t>C/16941/2024-CS recourante n'est pas en mesure de gérer seule ses affaires et de veiller à la sauvegarde de ses intérêts. Du vivant de son époux, ce dernier s'occupait en effet de la gestion du ménage et depuis son décès, la recourante a fait appel au Service social de sa commune, qui a accompli un certain nombre de démarches en sa faveur. A nouveau, la recourante n'a pas contesté ces faits. C'est dès lors à juste titre que le Tribunal de protection a retenu que la recourante n'était pas en mesure de gérer ses affaires et d'assurer la défense de ses intérêts. Hormis deux cousins domiciliés à F______ [NE], apparemment âgés, la recourante n'a pas de famille susceptible de lui venir en aide. Elle a certes pu compter sur l'appui du Service social de E______, en la personne de D______. Celle-ci a toutefois expliqué que ledit Service disposait de moyens limités et n'était en mesure d'assurer qu'une aide ponctuelle. Or, il appert que la recourante nécessite davantage qu'un soutien ponctuel, puisqu'elle paraît non seulement incapable de gérer elle-même ses affaires mais également de faire parvenir aux services sociaux et à sa fiduciaire les documents indispensables réclamés notamment par l'administration fiscale. Il en résulte qu'en l'état la situation de la recourante vis-à-vis de cette administration n'est pas à jour. Toujours en raison de sa mauvaise compréhension des démarches à effectuer, elle risque en outre le blocage de son compte bancaire. Il résulte enfin du dossier, ce qui n'a pas davantage été contesté par la recourante, qu'elle a besoin d'aide non seulement pour la gestion de ses affaires, mais également pour sa vie personnelle, étant relevé qu'elle bénéficie d'ores et déjà de l'aide de l'IMAD, dont il n'est toutefois pas certain qu'elle soit suffisante, ce qu'il appartiendra aux curatrices de s'assurer. Au vu de ce qui précède, la décision attaquée doit être confirmée.</w:t>
      </w:r>
    </w:p>
    <w:p>
      <w:r>
        <w:rPr>
          <w:b/>
        </w:rPr>
        <w:t>E. 3</w:t>
      </w:r>
    </w:p>
    <w:p>
      <w:r>
        <w:t>Les frais judiciaires, arrêtés à 400 fr. (art. 67A et 67B RTFMC), seront mis à la charge de la recourante, qui succombe. Ils seront compensés avec l'avance de frais versée, qui reste acquise à l'Etat de Genève (art. 106 al. 1 CPC). * * * * *</w:t>
      </w:r>
    </w:p>
    <w:p>
      <w:r>
        <w:t>- 8/8 -</w:t>
      </w:r>
    </w:p>
    <w:p>
      <w:r>
        <w:t>C/16941/2024-CS PAR CES MOTIFS, La Chambre de surveillance :</w:t>
      </w:r>
    </w:p>
    <w:p>
      <w:r>
        <w:t>Rejette, dans la mesure de sa recevabilité, le recours formé par A______ contre l'ordonnance DTAE/8171/2024 rendue le 8 octobre 2024 par le Tribunal de protection de l'adulte et de l'enfant dans la cause C/16941/2024. Arrête les frais judiciaires à 400 fr., les met à la charge de A______ et les compense avec l'avance versée, qui reste acquise à l'Etat de Genève.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