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DAS/69/2021 vom 7. Oktober 2020</w:t>
      </w:r>
    </w:p>
    <w:p>
      <w:r>
        <w:t>GE Cour de justice, 2020-10-07, FR</w:t>
      </w:r>
    </w:p>
    <w:p>
      <w:r>
        <w:rPr>
          <w:b/>
        </w:rPr>
        <w:t xml:space="preserve">Quelle: </w:t>
      </w:r>
      <w:r>
        <w:t>https://mcp.opencaselaw.ch/entscheid/ge_gerichte_DAS_69_2021</w:t>
      </w:r>
    </w:p>
    <w:p>
      <w:r>
        <w:t>FR: GE_GERICHTE DAS/69/2021 du 7 octobre 2020</w:t>
      </w:r>
    </w:p>
    <w:p>
      <w:r>
        <w:t>IT: GE_GERICHTE DAS/69/2021 del 7 ottobre 2020</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art. 8 al. 3 RAJ). Il appartient en particulier au recourant de motiver en droit son recours et de démontrer l'arbitraire des faits retenus par l'instance inférieure (HOHL, Procédure civile, Tome II, 2ème éd. 2010, n. 2513-2515, p. 453).</w:t>
      </w:r>
    </w:p>
    <w:p>
      <w:r>
        <w:rPr>
          <w:b/>
        </w:rPr>
        <w:t>E. 2</w:t>
      </w:r>
    </w:p>
    <w:p>
      <w:r>
        <w:t>A teneur de l'art. 326 al. 1 CPC, les allégations de faits et les preuves nouvelles sont irrecevables dans le cadre d'une procédure de recours. Par conséquent, les allégués de faits dont le recourant n'a pas fait état en première instance et les pièces nouvelles ne seront pas pris en considération.</w:t>
      </w:r>
    </w:p>
    <w:p>
      <w:r>
        <w:t>- 5/8 -</w:t>
      </w:r>
    </w:p>
    <w:p>
      <w:r>
        <w:t>AC/1478/2020</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Si l'assistance juridique est requise pour une procédure de recours, il est déterminant de savoir si le recours est suffisamment prometteur du point de vue d'une partie raisonnable. Le pronostic dépend du contenu de la décision attaquée, des points contestés, des griefs soulevés et de la recevabilité des conclusions. De la sorte, l'examen sommaire des chances de succès auquel le juge doit procéder est simplifié. Cet examen ne doit toutefois pas conduire à ce qu'une partie voie quasiment rendu impossible le contrôle d'une décision qu'elle conteste. Ce n'est que lorsque le recourant n'oppose aucun argument substantiel contre la décision de première instance qu'il risque de voir son recours considéré comme étant dénué de chances de succès, en particulier si l'instance de recours n'a qu'une cognition limitée ou que le recourant doit motiver ses griefs en respectant le principe d'allégation. La perspective concrète du recourant d'obtenir entièrement gain de cause n'est pas déterminante; pour que la condition soit remplie, il suffit qu'il existe une chance d'admission même partielle des conclusions (arrêts du Tribunal fédéral 5A_623/2016 du 24 mai 2017 consid. 2.3 et les arrêts cités; 5A_572/2015 du 8 octobre 2015 consid. 4.1 et les arrêts cités).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3.2.1. Pour fixer la contribution d'entretien, le juge doit en principe tenir compte du revenu effectif des parties (ATF 137 III 118 consid. 2.3 et les références citées), mais aussi le revenu de substitution, dont font partie les prestations des assurances sociales et privées destinées à couvrir la perte de gain, passagère ou durable, liée à la réalisation</w:t>
      </w:r>
    </w:p>
    <w:p>
      <w:r>
        <w:t>- 6/8 -</w:t>
      </w:r>
    </w:p>
    <w:p>
      <w:r>
        <w:t>AC/1478/2020 des risques assurés (chômage, accident, maladie ou invalidité) (ATF 134 III 581 consid. 3.4, in JdT 2009 I 267). En revanche, le revenu déterminant ne comprend ni l'assistance sociale ni les prestations complémentaires, celles-ci étant subsidiaires aux obligations d'entretien du droit de la famille (arrêt du Tribunal fédéral 5A_465/2020 du 23 novembre 2020 consid. 4.2 et les références citées). Le juge peut toutefois imputer aux parties un revenu hypothétique supérieur. Il s'agit d'inciter la personne à réaliser le revenu qu'elle est en mesure de se procurer et que l'on peut raisonnablement exiger d'elle qu'elle obtienne afin de remplir ses obligations (ATF 137 III 118 consid. 2.3 et les références; arrêt 5A_99/2011 du 26 septembre 2011 consid. 7.4.1, non publié in ATF 137 III 604, mais in FamPra.ch 2012, p. 228). 3.2.2. La loi ne prescrit pas de méthode de calcul particulière pour arrêter la contribution d'entretien (ATF 128 III 411 consid. 3.2.2; arrêt du Tribunal fédéral 5A_819/2016 du 21 février 2017 consid. 9.3.2.1). Sa fixation relève de l'appréciation du juge, qui applique les règles du droit et de l'équité (art. 4 CC; ATF 127 III 136 consid. 3a; arrêt du Tribunal fédéral 5A_819/2016 précité, consid. 9.3.2.1).</w:t>
      </w:r>
    </w:p>
    <w:p>
      <w:r>
        <w:rPr>
          <w:b/>
        </w:rPr>
        <w:t>E. 3.3</w:t>
      </w:r>
    </w:p>
    <w:p>
      <w:r>
        <w:t>En l'espèce, certains griefs formulés par le recourant à l'encontre du jugement de mesures protectrices de l'union conjugale du 4 septembre 2020 ne paraissent pas fondés prima facie. Il en va ainsi notamment de celui relatif à la prise en compte, par le TPI, des allocations familiales en 1'500 fr par mois pour établir les revenus du recourant, puisqu'il appert que le montant de 3'000 fr. par mois retenu par le premier juge à titre de salaire dans le jugement entrepris se fonde uniquement sur le tarif horaire de 21 fr. 70 perçu par le recourant auprès de la société qui l'employait encore au moment du dépôt de la requête d'assistance juridique en septembre 2020 et non également sur les allocations familiales perçues. Toutefois, compte tenu du large pouvoir d'appréciation conféré à la juridiction de recours en matière de fixation de la contribution d'entretien, en particulier lors de l'examen du revenu réel du débirentier ou de l'imputation d'un revenu hypothétique, une perspective de gain du recourant, fût-elle partielle, existe. L'appel formé par le recourant ne semble ainsi pas, à première vue, dépourvu de toute chance de succès, contrairement à ce qu'a retenu la Vice-présidente du Tribunal de première instance. Par ailleurs, la condition d'indigence paraît remplie, dès lors que l'aide étatique a été octroyée au recourant en dernier lieu en juin 2020 et qu'il semble peu probable que sa situation financière se soit améliorée dans l'intervalle. La décision querellée sera donc annulée et le recourant mis au bénéfice de l'assistance juridique pour la procédure d'appel contre le jugement du Tribunal de première instance du 4 septembre 2020, avec effet au 16 septembre 2020, date de sa requête d'extension.</w:t>
      </w:r>
    </w:p>
    <w:p>
      <w:r>
        <w:t>- 7/8 -</w:t>
      </w:r>
    </w:p>
    <w:p>
      <w:r>
        <w:t>AC/1478/2020</w:t>
      </w:r>
    </w:p>
    <w:p>
      <w:r>
        <w:rPr>
          <w:b/>
        </w:rPr>
        <w:t>E. 4</w:t>
      </w:r>
    </w:p>
    <w:p>
      <w:r>
        <w:t>Sauf exceptions non réalisées en l'espèce, il n'est pas perçu de frais judiciaires pour la procédure d'assistance juridique (art. 119 al. 6 CPC). Compte tenu de l'issue du litige, l'Etat de Genève sera condamné à verser 400 fr. au recourant à titre de dépens (ATF 140 III 501 consid. 4). * * * * *</w:t>
      </w:r>
    </w:p>
    <w:p>
      <w:r>
        <w:t>- 8/8 -</w:t>
      </w:r>
    </w:p>
    <w:p>
      <w:r>
        <w:t>AC/1478/2020 PAR CES MOTIFS, LE VICE-PRÉSIDENT DE LA COUR : A la forme : Déclare recevable le recours formé le 22 octobre 2020 par A______ contre la décision rendue le 7 octobre 2020 par la Vice-présidente du Tribunal de première instance dans la cause AC/1478/2020. Au fond : Annule la décision entreprise et cela fait, statuant à nouveau : Met A______ au bénéfice de l'assistance juridique pour la procédure d'appel contre le jugement JTPI/10862/2020 du 4 septembre 2020, avec effet au 16 septembre 2020. Nomme Me H______, avocate, à cette fin. Déboute A______ de toutes autres conclusions. Dit qu'il n'est pas perçu de frais judiciaires pour le recours. Condamne l'Etat de Genève, soit pour lui les Services financiers du Pouvoir judiciaire, à verser la somme de 400 fr. à A______ à titre de dépens. Notifie une copie de la présente décision à A______ en l'Etude de Me H______ (art. 137 CPC). Siégeant : Monsieur Patrick CHENAUX, Vice-président; Madame Maïté VALENTE,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