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DAS/68/2015 vom 5. Mai 2015</w:t>
      </w:r>
    </w:p>
    <w:p>
      <w:r>
        <w:t>GE Cour de justice, 2015-05-05, FR</w:t>
      </w:r>
    </w:p>
    <w:p>
      <w:r>
        <w:rPr>
          <w:b/>
        </w:rPr>
        <w:t xml:space="preserve">Quelle: </w:t>
      </w:r>
      <w:r>
        <w:t>https://mcp.opencaselaw.ch/entscheid/ge_gerichte_DAS_68_2015</w:t>
      </w:r>
    </w:p>
    <w:p>
      <w:r>
        <w:t>FR: GE_GERICHTE DAS/68/2015 du 5 mai 2015</w:t>
      </w:r>
    </w:p>
    <w:p>
      <w:r>
        <w:t>IT: GE_GERICHTE DAS/68/2015 del 5 maggio 2015</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le placement de son enfant dans une famille d'accueil, estimant qu'au préalable le Tribunal de protection aurait dû ordonner une expertise afin de déterminer ses compétences parentales.</w:t>
      </w:r>
    </w:p>
    <w:p>
      <w:r>
        <w:t>- 10/13 -</w:t>
      </w:r>
    </w:p>
    <w:p>
      <w:r>
        <w:t>C/14233/2014-CS</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2.2</w:t>
      </w:r>
    </w:p>
    <w:p>
      <w:r>
        <w:t>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 5A_877/2013 du 10 février 2014 consid. 4.1.1). Abstraction faite de certaines exceptions, l'expertise n'est ainsi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les faits pertinents pour la décision; il jouit à cet égard d'un large pouvoir d'appréciation (arrêt du tribunal fédéral 5A_798/2009 du 4 mars 2010 consid. 3.1 et les arrêts cités), qui trouve sa limite dans l'interdiction de l'arbitraire (ATF 127 I 38 consid. 2a p. 41).</w:t>
      </w:r>
    </w:p>
    <w:p>
      <w:r>
        <w:rPr>
          <w:b/>
        </w:rPr>
        <w:t>E. 2.3</w:t>
      </w:r>
    </w:p>
    <w:p>
      <w:r>
        <w:t>Dans le cas d'espèce, il résulte des éléments du dossier que la recourante souffre de troubles psychiatriques depuis plusieurs années, qui ont nécessité son hospitalisation non volontaire à la Clinique E______ pendant trois mois en 2010, ainsi qu'au sein de l'Unité psychiatrique des HUG d'avril à août 2014, ce qui n'est pas contesté. Elle a d'ailleurs donné naissance à son fils alors qu'elle était</w:t>
      </w:r>
    </w:p>
    <w:p>
      <w:r>
        <w:t>- 11/13 -</w:t>
      </w:r>
    </w:p>
    <w:p>
      <w:r>
        <w:t>C/14233/2014-CS hospitalisée. Exception faite de ces périodes d'hospitalisation, la recourante n'est pas suivie sur le plan médical et ne prend pas de médicaments. Selon les différents intervenants qui ont pu l'observer alors qu'elle était en contact de son enfant, soit dans le Service de pédiatrie des HUG, soit au Foyer F______, la recourante, en raison de ses difficultés psychiques, ne peut se représenter concrètement les besoins affectifs et développementaux de son enfant, ce qui ne lui permet pas de lui donner un environnement journalier suffisamment stimulant pour son bon développement et ce quand bien même elle est parvenue, dans ces milieux protégés, à s'occuper matériellement de lui, en lui donnant ses repas, en le changeant, en le baignant et en partageant avec lui des moments de tendresse. Il a également été observé qu'il arrivait à la recourante de tenir des propos délirants ou de se retirer dans ses pensées et de mettre alors son fils en retrait. La Chambre de surveillance relève en outre que la recourante a cessé de se rendre aux consultations de guidance parentale, qu'elle n'est parfois pas régulière dans l'exercice de son droit de visite, qu'elle n'a pris aucune nouvelle de son fils alors qu'il souffrait d'une bronchiolite et qu'elle peine à collaborer durablement avec les divers intervenants chargés de s'occuper de son enfant. Il ressort enfin du dossier, éléments qui n'ont pas été contestés, que la recourante vit dans la précarité, n'ayant aucune formation professionnelle et pas d'emploi; elle dépend entièrement des prestations versées par l'Hospice général depuis une dizaine d'années, soit depuis qu'elle a atteint la majorité. Elle n'a par ailleurs pas de domicile fixe et est hébergée en foyer ou dans des hôtels, dont elle change fréquemment. Des propos qu'elle a tenus devant le Tribunal de protection au sujet de sa "situation financière et professionnelle", qui lui permettrait selon elle de prendre en charge son enfant, il ressort qu'elle n'a aucune conscience de son état et de la précarité extrême de ses conditions de vie. Au vu de ce qui précède, point n'est besoin d'une expertise pour retenir que la recourante n'est pas en mesure d'assumer la garde de son fils et que les mesures prévues aux articles 307 et 308 CC ne permettraient pas d'assurer la sécurité et le bon développement de D______. C'est dès lors à bon droit que le Tribunal de protection a considéré que le dossier était suffisamment instruit et lui permettait de rendre une décision, sans solliciter d'expertise. En ce qui concerne le placement de D______ dans une famille d'accueil, il y a lieu de relever que l'enfant, âgé de dix mois, n'a connu depuis sa naissance que le Service de pédiatrie et le foyer. Or, il résulte des différents rapports établis par le Service de protection des mineurs, par le Service de pédiatrie des HUG et par le Foyer F______, que si D______ se porte bien physiquement il montre toutefois des signes de souffrance affective du fait qu'il n'a pas pu investir une figure d'attachement. Or, le placement dans un foyer ne permet pas la prise en charge individualisée dont un enfant aussi jeune a besoin. Seul le placement dans une famille d'accueil permettra à D______ de bénéficier de l'environnement stable et</w:t>
      </w:r>
    </w:p>
    <w:p>
      <w:r>
        <w:t>- 12/13 -</w:t>
      </w:r>
    </w:p>
    <w:p>
      <w:r>
        <w:t>C/14233/2014-CS stimulant nécessaire à son bon développement psychologique et comblera ses besoins affectifs. La décision prise par le Tribunal de protection de placer l'enfant dans une famille d'accueil n'est ainsi pas critiquable.</w:t>
      </w:r>
    </w:p>
    <w:p>
      <w:r>
        <w:rPr>
          <w:b/>
        </w:rPr>
        <w:t>E. 3</w:t>
      </w:r>
    </w:p>
    <w:p>
      <w:r>
        <w:t>L'ordonnance querellée a par ailleurs fixé un droit de visite en faveur de la recourante, que celle-ci n'a pas spécifiquement remis en cause. Ce droit de visite, limité et devant être exercé dans un milieu protégé, soit un Point rencontre, est en l'état conforme à l'intérêt de l'enfant.</w:t>
      </w:r>
    </w:p>
    <w:p>
      <w:r>
        <w:rPr>
          <w:b/>
        </w:rPr>
        <w:t>E. 4</w:t>
      </w:r>
    </w:p>
    <w:p>
      <w:r>
        <w:t>Le Tribunal de protection a également ordonné diverses mesures de curatelle.</w:t>
      </w:r>
    </w:p>
    <w:p>
      <w:r>
        <w:rPr>
          <w:b/>
        </w:rPr>
        <w:t>E. 4.1</w:t>
      </w:r>
    </w:p>
    <w:p>
      <w:r>
        <w:t>Lorsque les circonstances l'exigent, l'autorité de protection de l'enfant peut conférer au curateur certains pouvoirs tels que celui de représenter l'enfant pour établir sa filiation paternelle et pour faire valoir sa créance alimentaire et d'autres droits, ainsi que la surveillance des relations personnelles (art. 308 al. 2 CC).</w:t>
      </w:r>
    </w:p>
    <w:p>
      <w:r>
        <w:rPr>
          <w:b/>
        </w:rPr>
        <w:t>E. 4.2</w:t>
      </w:r>
    </w:p>
    <w:p>
      <w:r>
        <w:t>La situation de D______ exige que certaines démarches soient entreprises afin d'organiser le financement de son placement ainsi que la prise en charge de ses frais médicaux; l'enfant a également besoin d'être pourvu de documents d'identité. Or, la recourante n'a pas établi avoir accompli les démarches nécessaires en ce sens, de sorte que c'est à juste titre que le Tribunal de protection, sans avoir besoin d'un rapport d'expertise pour ce faire, a mandaté un curateur pour les effectuer. Quant à la curatelle d'organisation et de surveillance du droit de visite, elle permettra d'évaluer le comportement de la recourante et l'opportunité d'élargir ou non ce droit. La décision querellée sera dès lors intégralement confirmée. Il sera toutefois précisé que les mesures de protection de l'enfant (art. 307 ss CC) peuvent être modifiées en tout temps en cas de changement des circonstances (art. 313 al. 1 CC; ATF 120 II 384 consid. 4d p. 386). L'évolution positive de la situation de la recourante (prise en charge sérieuse de ses troubles psychiques, reprise régulière des séances de guidance parentale, logement permettant d'accueillir un enfant) pourrait dès lors conduire à une adaptation des mesures prises.</w:t>
      </w:r>
    </w:p>
    <w:p>
      <w:r>
        <w:rPr>
          <w:b/>
        </w:rPr>
        <w:t>E. 5</w:t>
      </w:r>
    </w:p>
    <w:p>
      <w:r>
        <w:t>La procédure, qui vise des mesures de protection de l'enfant, est gratuite (art. 81 LaCC). * * * * *</w:t>
      </w:r>
    </w:p>
    <w:p>
      <w:r>
        <w:t>- 13/13 -</w:t>
      </w:r>
    </w:p>
    <w:p>
      <w:r>
        <w:t>C/14233/2014-CS PAR CES MOTIFS, La Chambre de surveillance : A la forme : Déclare recevable le recours formé par A______ contre l'ordonnance DTAE/672/2015 du 14 janvier 2015 rendue par le Tribunal de protection de l'adulte et de l'enfant dans la cause C/14233/2014-8. Au fond : Le rejette et confirme l'ordonnance querellée. Dit que la procédure est gratuite.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