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DAS/67/2014 vom 4. April 2014</w:t>
      </w:r>
    </w:p>
    <w:p>
      <w:r>
        <w:t>GE Cour de justice, 2014-04-04, FR</w:t>
      </w:r>
    </w:p>
    <w:p>
      <w:r>
        <w:rPr>
          <w:b/>
        </w:rPr>
        <w:t xml:space="preserve">Quelle: </w:t>
      </w:r>
      <w:r>
        <w:t>https://mcp.opencaselaw.ch/entscheid/ge_gerichte_DAS_67_2014</w:t>
      </w:r>
    </w:p>
    <w:p>
      <w:r>
        <w:t>FR: GE_GERICHTE DAS/67/2014 du 4 avril 2014</w:t>
      </w:r>
    </w:p>
    <w:p>
      <w:r>
        <w:t>IT: GE_GERICHTE DAS/67/2014 del 4 aprile 2014</w:t>
      </w:r>
    </w:p>
    <w:p>
      <w:pPr>
        <w:pStyle w:val="Heading2"/>
      </w:pPr>
      <w:r>
        <w:t>Erwägungen</w:t>
      </w:r>
    </w:p>
    <w:p>
      <w:r>
        <w:rPr>
          <w:b/>
        </w:rPr>
        <w:t>E. 1</w:t>
      </w:r>
    </w:p>
    <w:p>
      <w:r>
        <w:t>Les décisions provisionnelles de l'autorité de protection de l'adulte peuvent faire l'objet d'un recours devant le juge compétent (art. 445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qui émane de la personne dont le placement a été ordonné, a été formé dans le délai utile de dix jours et devant l'autorité compétente (art. 72 al. 1 LaCC). Il est donc recevable à la forme. La Chambre de surveillance dispose d'une cognition complète.</w:t>
      </w:r>
    </w:p>
    <w:p>
      <w:r>
        <w:t>- 6/9 -</w:t>
      </w:r>
    </w:p>
    <w:p>
      <w:r>
        <w:t>C/28278/2001-CS</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p.302, n. 666).</w:t>
      </w:r>
    </w:p>
    <w:p>
      <w:r>
        <w:rPr>
          <w:b/>
        </w:rPr>
        <w:t>E. 2.2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w:t>
      </w:r>
    </w:p>
    <w:p>
      <w:r>
        <w:rPr>
          <w:b/>
        </w:rPr>
        <w:t>E. 2.3</w:t>
      </w:r>
    </w:p>
    <w:p>
      <w:r>
        <w:t>La décision de l'autorité doit en outre indiquer quel danger concret, dûment établi par expertise, pour la vie ou la santé de l'intéressé subsisterait, dans le cas d'espèce, si le traitement ou l'assistance n'était pas mis en œuvre (arrêts 5A_189/2013 du 11 avril 2013 consid. 2.3; 5A_288/2011 du 19 mai 2011 consid. 5.3; 5A_312/2007 du 10 juillet 2007 consid. 2.3), l'existence d'un risque purement</w:t>
      </w:r>
    </w:p>
    <w:p>
      <w:r>
        <w:t>- 7/9 -</w:t>
      </w:r>
    </w:p>
    <w:p>
      <w:r>
        <w:t>C/28278/2001-CS financier n'étant à priori pas suffisant.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5A_189/2013 du 11 avril 2013 consid. 2.3).</w:t>
      </w:r>
    </w:p>
    <w:p>
      <w:r>
        <w:rPr>
          <w:b/>
        </w:rPr>
        <w:t>E. 2.4</w:t>
      </w:r>
    </w:p>
    <w:p>
      <w:r>
        <w:t>En l'espèce, la décision entreprise, qui ordonne le placement du recourant dans une clinique psychiatrique, au motif qu'il est vraisemblablement décompensé psychiquement, a été prise par le Président du Tribunal de protection, sans le concours d'un assesseur médecin psychiatre (art. 104 al. 3 LOJ). La question de savoir si le Président du Tribunal de protection peut, en matière de privation de liberté à des fins d'assistance, prononcer seul des mesures provisionnelles en application de l'art. 5 al. 1 let. m LaCC ou si la décision doit, en cette matière, toujours être prise par l'autorité pluridisciplinaire prévue par le droit fédéral, de même que celle de savoir si l'art. 447 al. 2 CC autorise qu'un placement à des fins d'assistance soit prononcé sans audition préalable de la personne concernée, peuvent en l'état demeurer indécises. L'annulation de la décision entreprise s'impose en effet en tout état, au motif que le placement a été prononcé dans une clinique psychiatrique et pour cause d'atteintes à la santé mentale, sans qu'une expertise soit ordonnée. Le Tribunal de protection ne pouvait en effet se fonder sur des expertises datant respectivement de novembre 2002, décembre 2004 et 18 janvier 2011, même si celles-ci attestent que le recourant est atteint d'une maladie psychique durable, pour retenir l'existence d'une nécessité actuelle d'un placement à des fins d'assistance, ce d'autant plus que selon un avis médical exprimé dans la seconde procédure en vue d'interdiction, le recourant connaît une alternance de périodes bonnes et de périodes catastrophiques. En l'absence d'un avis médical récent, l'existence d'une décompensation actuelle de l'état psychique du recourant et la nécessité d'un placement en milieu psychiatrique ne peut en effet être retenue. Plus spécifiquement, le premier juge, dépourvu de compétences médicales, ne pouvait tenir pour établi que le recourant est actuellement anosognosique de ses troubles, ni poser le diagnostic d'une décompensation psychique. Que l'hôtelier</w:t>
      </w:r>
    </w:p>
    <w:p>
      <w:r>
        <w:t>- 8/9 -</w:t>
      </w:r>
    </w:p>
    <w:p>
      <w:r>
        <w:t>C/28278/2001-CS qui héberge le recourant souhaite son départ, que ce dernier ait apparu amaigri et mal soigné à sa curatrice, enfin qu'il se soit montré verbalement agressif à son égard, ne constituent en outre pas des éléments permettant de tenir pour indispensable et urgent le placement en milieu psychiatrique du recourant. Les éléments évoqués dans la requête ne permettent en outre pas de retenir, sans instruction complémentaire, que le recourant présenterait dans un grave état d'abandon nécessitant un placement de tourte urgence, lequel pourrait alors être effectué, sans constat médical préalable, par exemple aux Urgences des HUG. En tout état, un placement à des fins d'assistance, mesure qui constitue une atteinte grave à la liberté personnelle, ne pouvait être ordonnée, au sens de l'art. 426 CC, sur la base de simples suppositions et parce que les éléments du dossier "laissent supposer" que la personne concernée est psychiquement décompensée et qu'il est "vraisemblable" qu'elle nécessite des soins psychiatriques. A cet égard, il doit être rappelé qu'une expertise orale peut être rapidement effectuée par un médecin dépêché sur les lieux pour examiner le recourant (dont il n'est pas allégué qu'il s'opposerait à un tel examen) et qu'en cas d'urgence véritable, ce médecin peut prononcer lui-même une hospitalisation en application de l'art. 429 CC. La décision attaquée sera, partant, annulée, la cause étant renvoyée au Tribunal de protection pour instruction de la cause au sens des considérants – notamment expertise - et nouvelle décision.</w:t>
      </w:r>
    </w:p>
    <w:p>
      <w:r>
        <w:rPr>
          <w:b/>
        </w:rPr>
        <w:t>E. 3</w:t>
      </w:r>
    </w:p>
    <w:p>
      <w:r>
        <w:t>La procédure de recours est gratuite. * * * * *</w:t>
      </w:r>
    </w:p>
    <w:p>
      <w:r>
        <w:t>- 9/9 -</w:t>
      </w:r>
    </w:p>
    <w:p>
      <w:r>
        <w:t>C/28278/2001-CS PAR CES MOTIFS, La Chambre de surveillance : À la forme : Déclare recevable le recours interjeté par A______ contre la décision DTAE/1544/2014 rendue le 27 mars 2014 par le Président du Tribunal de protection de l'adulte et de l'enfant dans la cause C/28278/2001-2. Au fond : Annule ladite décision. Renvoie la cause au Tribunal de protection de l'adulte et de l'enfant pour instruction au sens des considérants et nouvelle décision. Sur les frais : Dit que la procédure de recours est gratuite. Siégeant : Monsieur Jean-Marc STRUBIN, président; Madame Marguerite JACOT-DES-COMBES et Monsieur Cédric-Laurent MICHEL,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