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DAS/66/2023 vom 28. März 2023</w:t>
      </w:r>
    </w:p>
    <w:p>
      <w:r>
        <w:t>GE Cour de justice, 2023-03-28, FR</w:t>
      </w:r>
    </w:p>
    <w:p>
      <w:r>
        <w:rPr>
          <w:b/>
        </w:rPr>
        <w:t xml:space="preserve">Quelle: </w:t>
      </w:r>
      <w:r>
        <w:t>https://mcp.opencaselaw.ch/entscheid/ge_gerichte_DAS_66_2023</w:t>
      </w:r>
    </w:p>
    <w:p>
      <w:r>
        <w:t>FR: GE_GERICHTE DAS/66/2023 du 28 mars 2023</w:t>
      </w:r>
    </w:p>
    <w:p>
      <w:r>
        <w:t>IT: GE_GERICHTE DAS/66/2023 del 28 marzo 2023</w:t>
      </w:r>
    </w:p>
    <w:p>
      <w:pPr>
        <w:pStyle w:val="Heading2"/>
      </w:pPr>
      <w:r>
        <w:t>Erwägungen</w:t>
      </w:r>
    </w:p>
    <w:p>
      <w:r>
        <w:rPr>
          <w:b/>
        </w:rPr>
        <w:t>E. 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par la décision attaquée, dans le délai prévu et auprès de l'autorité compétente, est recevable. La Chambre de surveillance dispose d’un plein pouvoir d’examen, en fait et en droit (art. 450a al. 1 CC).</w:t>
      </w:r>
    </w:p>
    <w:p>
      <w:r>
        <w:rPr>
          <w:b/>
        </w:rPr>
        <w:t>E. 2</w:t>
      </w:r>
    </w:p>
    <w:p>
      <w:r>
        <w:t>Le recourant se plaint d’une violation de son droit d’être entendu. 2.1.1 Le droit d'être entendu - dont le respect doit être examiné en premier lieu - est une garantie constitutionnelle de nature formelle, dont la violation entraîne, par principe, l'annulation de la décision attaquée, sans égard aux chances de succès du recours au fond (ATF 135 I 279 consid. 2.6.1). Toutefois une violation - pas particulièrement grave - du droit d’être entendu peut exceptionnellement être guérie si l’intéressé peut s’exprimer devant une instance de recours ayant libre pouvoir d’examen en fait comme en droit (ATF 137 I 195 consid. 2.2 et 2.3.2). 2.1.2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est réservée (art. 438 CC).</w:t>
      </w:r>
    </w:p>
    <w:p>
      <w:r>
        <w:t>- 11/17 -</w:t>
      </w:r>
    </w:p>
    <w:p>
      <w:r>
        <w:t>C/8102/2018-CS Selon l’art. 383 al. 1 CC, l’institution ne peut restreindre la liberté de mouvement d’une personne incapable de discernement que si des mesures moins rigoureuses ont échoué ou apparaissent a priori insuffisantes et que cette restriction vie : à prévenir un grave danger menaçant la vie ou l’intégrité corporelle de la personne concernée ou d’un tiers (ch. 1); à faire cesser une grave perturbation de la vie communautaire (ch. 2). La personne concernée doit être informée au préalable de la nature de la mesure, de ses raisons, de sa durée probable, ainsi que du nom de la personne qui prendra soin d’elle durant cette période. Le cas d’urgence est réservé (art. 383 al. 2 CC). Des exceptions ne sont admises qu’en cas d’urgence, soit s’il est nécessaire d’agir immédiatement et si le patient n’est manifestement pas à même de comprendre la mesure. Dans ce cas, l’information doit être fournie plus tard, dès que la situation le permet (VAERINI, CommFam, Protection de l’adulte, 2013, ad art. 383 CC n. 25). La mesure doit être levée dès que possible ; dans tous les cas, sa justification sera reconsidérée à intervalles réguliers (art. 383 al. 3 CC). Toute mesure limitant la liberté de mouvement fait l’objet d’un protocole. Celui-ci contient notamment le nom de la personne ayant décidé la mesure ainsi que le but, le type et la durée de la mesure (art. 384 al. 1 CC). Le protocole doit être établi dès que la situation le permet. Dans les cas urgents, il sera rédigé dès l’urgence gérée. (…). Le protocole sera intégré au dossier médical et/ou au dossier de soins. Limité à l’essentiel, il reste dans les mains de l’institution. La personne habilitée à représenter la personne concernée dans le domaine médical doit être avisée de la mesure ; elle peut prendre connaissance du protocole en tout temps (art. 384 al. 2 CC). La liste des personnes habilitées à être informées de la mesure et à prendre connaissance du protocole prévue à l’art. 384 CC est exhaustive (VAERINI, op. cit. ad art. 384 CC n. 8). La personne concernée ou l’un de ses proches peut, en tout temps, en appeler par écrit à l’autorité de protection de l’adulte au siège de l’institution contre la mesure limitant la liberté de mouvement (art. 385 al. 1 CC). La loi ne prévoit pas de délai pour s’opposer à la mesure. Il ressort du Message qu’un délai ne se justifie pas, étant donné que la mesure n’est pas prise dans le cadre d’une procédure formelle et qu’elle n’est pas communiquée par écrit à la personne concernée (VAERINI, op. cit. ad art. 385 CC n. 10). 2.2.1 Le recourant s’est tout d’abord plaint de ce que son placement en chambre fermée au sein de la Clinique de D______ avait été décidé dans l’urgence et n’avait pas été confirmé par une décision susceptible de recours, ce qui était constitutif d’une violation de son droit d’être entendu. Il ne saurait être suivi. En effet, le fait que ce placement ait été décidé « dans l’urgence » résultait de l’agression, non contestée par le recourant, d’une patiente et de deux soignants quelques heures auparavant et de la nécessité de prendre immédiatement des mesures visant à protéger l’intégrité physique des tiers, compte tenu de la dangerosité du recourant. Les conditions de l’art. 383 al. 1 CC, permettant de</w:t>
      </w:r>
    </w:p>
    <w:p>
      <w:r>
        <w:t>- 12/17 -</w:t>
      </w:r>
    </w:p>
    <w:p>
      <w:r>
        <w:t>C/8102/2018-CS restreindre la liberté de mouvement de ce dernier, étaient par conséquent remplies. Pour le surplus, conformément à la doctrine citée sous considérant 2.1.2 ci-dessus, la mesure n’étant pas prise dans le cadre d’une procédure formelle, elle n’avait pas à être communiquée par écrit au recourant. Dès lors, la décision de placer le recourant en chambre fermée n’est viciée ni sur la forme, ni sur le fond. 2.2.2 Le recourant s’est également plaint du fait que certains documents, soit notamment des demandes formulées par la Clinique de D______ au Tribunal de protection, ne lui avaient pas été communiqués. Le recourant aurait certes dû recevoir une copie de l’ensemble des requêtes et documents adressés au Tribunal de protection. Dans la mesure toutefois où la Chambre de surveillance dispose d’un plein pouvoir de cognition, en fait et en droit, une éventuelle violation du droit d’être entendu du recourant doit être considérée comme guérie, étant relevé que celui-ci, soit pour lui son conseil, avait la possibilité de consulter le dossier et a pu faire valoir tous ses moyens, tant par écrit que par oral, devant la Chambre de céans. 2.2.3 Pour le surplus, le recourant a soulevé un certain nombre de griefs (refus que sa sœur puisse assister à l’audience devant le Tribunal de protection, non- disjonction de la demande de prolongation de l’hospitalisation et de la demande de transfert à B______, non-respect du plan de traitement), sans qu’il soit possible d’identifier clairement quelles conséquences en découleraient, étant relevé qu’aucun de ces griefs, quand bien même ils seraient fondés, ne justifierait l’annulation d’une décision au demeurant fondée, conformément à ce qui sera exposé ci-après.</w:t>
      </w:r>
    </w:p>
    <w:p>
      <w:r>
        <w:rPr>
          <w:b/>
        </w:rPr>
        <w:t>E. 3</w:t>
      </w:r>
    </w:p>
    <w:p>
      <w:r>
        <w:t>3.1.1 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- 13/17 -</w:t>
      </w:r>
    </w:p>
    <w:p>
      <w:r>
        <w:t>C/8102/2018-CS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Cette notion englobe toute la gamme des établissements hospitaliers, des cliniques de jour ou de nuit, des maisons de convalescence, des établissements médico- sociaux, des unités médicales au sein d’autres institutions, y compris, mais à titre vraiment exceptionnel, des établissements pénitentiaires (GUILLOD, op. cit. ad art. 426 CC n. 67 et les références citées, notamment ATF 112 II 486). 3.1.2 L’établissement B______ est un établissement pénitentiaire fermé avec une prise en charge thérapeutique élevée qui est constitué : de 4 unités de mesures ; d’une unité hospitalière de psychiatrie pénitentiaire et d’une unité de sociothérapie (art. 1 al. 1 du règlement de l’établissement B______ F 1 50______). La mission de B______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(art. 18 al. 1 du règlement). L’unité hospitalière de psychiatrie pénitentiaire a pour but de prendre en charge des patients temporairement dangereux pour eux-mêmes ou pour leur entourage, et pour lesquels aucune autre structure moins coercitive n’est adéquate (art. 18 al. 2 du règlement).</w:t>
      </w:r>
    </w:p>
    <w:p>
      <w:r>
        <w:t>- 14/17 -</w:t>
      </w:r>
    </w:p>
    <w:p>
      <w:r>
        <w:t>C/8102/2018-CS S’agissant des conditions de détention à l’unité hospitalière de psychiatrie pénitentiaire, les dispositions des chapitres II, III et IV du titre III du règlement de l’établissement de B______ sont applicables, sous réserve des situations cliniques des personnes détenues, pouvant nécessiter des aménagements, décidés par le médecin responsable (art. 31 al. 2 du règlement). La personne détenue bénéficie d’au moins une heure de promenade par jour dans les lieux réservés à cet usage (art. 36 al. 1 du règlement). La personne détenue a le droit de recevoir des visiteurs en principe une fois par semaine (art. 54 al. 1 du règlement). La durée de la visite est, en principe, d’une heure (art. 54 al. 4 du règlement). La personne détenue peut téléphoner à ses frais au moyen des installations mises à disposition par B______ dans les limites fixées par le directeur de B______. L’utilisation du téléphone portable est interdite (art. 56 al. 1 du règlement).</w:t>
      </w:r>
    </w:p>
    <w:p>
      <w:r>
        <w:rPr>
          <w:b/>
        </w:rPr>
        <w:t>E. 3.2</w:t>
      </w:r>
    </w:p>
    <w:p>
      <w:r>
        <w:t>Dans la décision attaquée, le Tribunal de protection s’est prononcé d’une part sur la prolongation, pour une durée indéterminée, du placement à des fins d’assistance institué le 27 janvier 2023 en faveur de A______ et d’autre part a ordonné son transfert au sein de B______.</w:t>
      </w:r>
    </w:p>
    <w:p>
      <w:r>
        <w:rPr>
          <w:b/>
        </w:rPr>
        <w:t>E. 3.2.1</w:t>
      </w:r>
    </w:p>
    <w:p>
      <w:r>
        <w:t>En ce qui concerne en premier lieu la prolongation du placement pour une durée indéterminée, il résulte du dossier, sans que cela ait été contesté par le recourant, que ce dernier souffre depuis plusieurs années d’un trouble psychiatrique, soit d’une schizophrénie paranoïde. Selon l’auteur de l’expertise psychiatrique du 7 février 2023, il s’agit d’une pathologie chronique grave, nécessitant un traitement. Au moment où ce rapport a été rendu, l’experte considérait que seule une hospitalisation non volontaire pouvait être envisagée. A défaut, l’état de A______ risquait de se péjorer, avec un risque hétéro-agressif. Au moment où le Tribunal de protection a rendu la décision attaquée, soit le 2 mars 2023, la situation ne s’était pas suffisamment améliorée pour songer à une levée de la mesure. En effet, le 14 février 2023, le recourant, victime d’hallucinations auditives, avait agressé une patiente et deux soignants au sein de la Clinique de D______. Quelques jours plus tard, alors qu’il se trouvait à B______, il avait à nouveau décompensé, rendant impossible la tenue de l’audience prévue le 16 mars 2023. Désormais et selon les déclarations du Dr O______, l’état de santé du recourant a progressé favorablement. Toutefois, lors d’un entretien avec un médecin interne de B______ le 22 mars 2023, le recourant a expliqué avoir entendu la veille la voix de son père mentionner le terme « Daesch », sans appel à la violence. Il résulte dès lors de ce qui précède que l’état de santé du recourant est toujours fragile et qu’il lui arrive encore, en dépit du traitement médicamenteux qui lui est administré et des modifications de celui-ci, d’entendre des voix, quand bien même elles ne l’incitent plus formellement à adopter des comportements violents à l’égard de tiers. La prolongation du placement à des fins d’assistance se</w:t>
      </w:r>
    </w:p>
    <w:p>
      <w:r>
        <w:t>- 15/17 -</w:t>
      </w:r>
    </w:p>
    <w:p>
      <w:r>
        <w:t>C/8102/2018-CS justifie dès lors, afin de consolider les progrès accomplis et de s’assurer que le recourant ne représente plus une menace pour les tiers. Le chiffre 1 du dispositif de la décision attaquée doit dès lors être confirmé.</w:t>
      </w:r>
    </w:p>
    <w:p>
      <w:r>
        <w:rPr>
          <w:b/>
        </w:rPr>
        <w:t>E. 3.2.2</w:t>
      </w:r>
    </w:p>
    <w:p>
      <w:r>
        <w:t>Il reste à déterminer si [l'établissement de psychiatrie pénitentiaire] B______ est une institution appropriée au sens de la loi. Contrairement à ce qu’a soutenu le recourant, le simple fait qu’il s’agisse d’une unité pénitentiaire ne permet pas de retenir que la condition du caractère approprié de l’institution de placement ne serait pas remplie. Tant la doctrine que la jurisprudence admettent en effet que des établissements pénitentiaires peuvent, in abstracto, constituer des lieux de placement adéquats pour des personnes faisant l’objet d’une mesure prise à des fins d’assistance. L’art. 1 al. 2 du règlement de B______ prévoit par ailleurs spécifiquement la détention, au sein de l’unité hospitalière de psychiatrie pénitentiaire, de personnes privées de liberté en application du droit civil et ce afin qu’elles y reçoivent des soins psychiatriques.</w:t>
      </w:r>
    </w:p>
    <w:p>
      <w:r>
        <w:t>Le placement dans une unité pénitentiaire doit certes demeurer exceptionnel. En l’espèce toutefois, le transfert du recourant à B______ se justifiait compte tenu de sa dangerosité. Le recourant a en effet admis avoir, sous l’emprise de voix qu’il ne parvenait plus à maîtriser, agressé une patiente ainsi que deux soignants alors qu’il se trouvait au sein de la Clinique de D______, dans une unité de soins ouverte. Les agressions telles que décrites par le recourant ne sauraient être qualifiées de peu de gravité, de sorte que les conditions prévues à l’art. 18 al. 2 du règlement de B______ étaient remplies. Le recourant était en effet temporairement dangereux pour autrui et aucune structure moins coercitive ne paraissait adéquate. Le recourant avait certes été placé, immédiatement après ces agressions, au sein de l’unité J______ de la Clinique de D______, en chambre fermée. Cette institution a toutefois expliqué, dans sa requête du 28 février 2023 adressée au Tribunal de protection, qu’en raison d’une recrudescence des hallucinations auditives, le risque hétéro-agressif était très élevé, de sorte que les passages dans la chambre du recourant et les sorties se faisaient uniquement en présence d’agents de sécurité. Il résulte de ce qui précède que la Clinique de D______ n’était plus adaptée à la prise en charge du recourant. Son transfert au sein de l’Unité hospitalière psychiatrique pénitentiaire était dès lors adéquat et proportionné et aucun élément ne permet de retenir, contrairement aux allégations du recourant, que ledit transfert serait résulté d’une quelconque volonté punitive du personnel soignant. Au demeurant, le recourant a expliqué qu’il supportait aussi mal la chambre fermée au sein de l’unité J______ de la Clinique de D______ que le régime qui lui était imposé à B______, de sorte que son transfert de l’un à l’autre n’a pas occasionné une péjoration sensible de sa situation.</w:t>
      </w:r>
    </w:p>
    <w:p>
      <w:r>
        <w:t>Pour le surplus, les privations de liberté dont se plaint le recourant (limitation de la possibilité de recevoir des visites, de fumer, de téléphoner notamment) relèvent</w:t>
      </w:r>
    </w:p>
    <w:p>
      <w:r>
        <w:t>- 16/17 -</w:t>
      </w:r>
    </w:p>
    <w:p>
      <w:r>
        <w:t>C/8102/2018-CS du règlement de B______, auquel il est soumis, quand bien même il ne fait l’objet d’aucune mesure de caractère pénal. Le fait que le cadre de B______ puisse potentiellement représenter un facteur de stress pour le recourant n’est pas relevant, dans la mesure où son placement en ce lieu était nécessité par le danger qu’il représentait, à la Clinique de D______, même en chambre fermée, pour le personnel soignant.</w:t>
      </w:r>
    </w:p>
    <w:p>
      <w:r>
        <w:t>Au vu de ce qui précède, le chiffre 2 du dispositif de l’ordonnance attaquée doit être confirmé.</w:t>
      </w:r>
    </w:p>
    <w:p>
      <w:r>
        <w:rPr>
          <w:b/>
        </w:rPr>
        <w:t>E. 3.3</w:t>
      </w:r>
    </w:p>
    <w:p>
      <w:r>
        <w:t>Entièrement infondé, le recours sera rejeté.</w:t>
      </w:r>
    </w:p>
    <w:p>
      <w:r>
        <w:rPr>
          <w:b/>
        </w:rPr>
        <w:t>E. 4</w:t>
      </w:r>
    </w:p>
    <w:p>
      <w:r>
        <w:t>La procédure est gratuite (art. 22 al. 4 LaCC). * * * * *</w:t>
      </w:r>
    </w:p>
    <w:p>
      <w:r>
        <w:t>- 17/17 -</w:t>
      </w:r>
    </w:p>
    <w:p>
      <w:r>
        <w:t>C/8102/2018-CS PAR CES MOTIFS, La Chambre de surveillance : A la forme : Déclare recevable le recours formé par A______ contre l’ordonnance DTAE/1650/2023 rendue le 2 mars 2023 par le Tribunal de protection de l’adulte et de l’enfant dans la cause C/8102/2018. Au fond : Le rejette.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