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DAS/65/2024 vom 22. Februar 2024</w:t>
      </w:r>
    </w:p>
    <w:p>
      <w:r>
        <w:t>GE Cour de justice, 2024-02-22, FR</w:t>
      </w:r>
    </w:p>
    <w:p>
      <w:r>
        <w:rPr>
          <w:b/>
        </w:rPr>
        <w:t xml:space="preserve">Quelle: </w:t>
      </w:r>
      <w:r>
        <w:t>https://mcp.opencaselaw.ch/entscheid/ge_gerichte_DAS_65_2024</w:t>
      </w:r>
    </w:p>
    <w:p>
      <w:r>
        <w:t>FR: GE_GERICHTE DAS/65/2024 du 22 février 2024</w:t>
      </w:r>
    </w:p>
    <w:p>
      <w:r>
        <w:t>IT: GE_GERICHTE DAS/65/2024 del 22 febbraio 2024</w:t>
      </w:r>
    </w:p>
    <w:p>
      <w:pPr>
        <w:pStyle w:val="Heading2"/>
      </w:pPr>
      <w:r>
        <w:t>Volltext</w:t>
      </w:r>
    </w:p>
    <w:p>
      <w:r>
        <w:t>REPUBLIQUE ET</w:t>
      </w:r>
    </w:p>
    <w:p>
      <w:r>
        <w:t>CANTON DE GENEVE POUVOIR JUDICIAIRE C/14014/2013-CS DAS/65/2024 DECISION DE LA COUR DE JUSTICE Chambre de surveillance DU MARDI 12 MARS 2024</w:t>
      </w:r>
    </w:p>
    <w:p>
      <w:r>
        <w:t>Recours (C/14014/2013-CS) formé en date du 22 février 2024 par Madame A______, domiciliée ______ [GE], représentée par Me Robert ASSAEL, avocat. * * * * * Décision communiquée par plis recommandés du greffier du 12 mars 2024 à : - Madame A______ c/o Me Robert ASSAEL, avocat Rue de l'Athénée 4, 1205 Genève. - Monsieur B______ c/o Me Yaël HAYAT, avocate Place du Bourg-de-Four 24, case postale 3504, 1211 Genève 3. - Maître C______ ______, ______ [GE]. - TRIBUNAL DE PROTECTION DE L'ADULTE ET DE L'ENFANT. Pour information, à : - Madame D______, Procureure, MINISTERE PUBLIC (P/1______/2018) Route de Chancy 6B, 1213 Petit-Lancy.</w:t>
      </w:r>
    </w:p>
    <w:p>
      <w:r>
        <w:t>- 2/4 -</w:t>
      </w:r>
    </w:p>
    <w:p>
      <w:r>
        <w:t>C/14014/2013-CS Vu, EN FAIT, la procédure C/14014/2013; Vu la décision DTAE/318/2024 rendue le 18 janvier 2024 par le Tribunal de protection de l’adulte et de l’enfant (ci-après: Tribunal de protection), désignant, sur requête du Ministère public du 16 janvier 2024, C______, avocate, en qualité de curatrice de représentation du mineur E______, né le ______ 2006, dans le cadre de la procédure pénale P/1______/2018 ouverte à l'encontre de son père, B______; Que le Tribunal de protection a déclaré sa décision immédiatement exécutoire; Que par acte du 22 février 2024, A______, mère du mineur, a formé recours contre la décision précitée, concluant à son annulation; Qu'elle sollicite préalablement la restitution de l'effet suspensif à son recours, faisant valoir qu'il n'y a aucune urgence à l'exécution immédiate de la décision désignant une curatrice de représentation en faveur de son fils, lequel deviendra majeur le ______ 2024, dans le cadre de la procédure pénale dirigée contre son père, étant précisé qu'elle- même est partie plaignante depuis bientôt six ans dans ladite procédure et, partant, à même, en tant que représentante légale du mineur, de pouvoir le représenter; Que par déterminations du 11 mars 2024, B______ conclut au rejet de la requête de restitution de l'effet suspensif au recours; Que par plis du 12 mars 2024, les parties ont été avisées que la cause était gardée à juger sur 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l'exécution de la décision peut exceptionnellement être suspendue si la partie concernée risque de subir un préjudice difficilement réparable (art. 315 al. 5 CPC par renvoi de l'art. 325 al. 2 CPC); Qu'en l'espèce, aucun élément d'urgence justifiant d'instaurer immédiatement la mesure prononcée ne ressort de la procédure, la procédure pénale, qui dure depuis six ans, arrivant vraisemblablement à son terme; Que la question de la représentation du mineur dans la procédure pénale sera tranchée au fond par la Chambre de céans dans un délai raisonnable, de sorte que l'avancement</w:t>
      </w:r>
    </w:p>
    <w:p>
      <w:r>
        <w:t>- 3/4 -</w:t>
      </w:r>
    </w:p>
    <w:p>
      <w:r>
        <w:t>C/14014/2013-CS de l'instruction pénale n'apparaît pas entravé par une restitution de l'effet suspensif au recours; Que, compte tenu de ce qui précède, il sera dès lors fait droit à la demande de la recourante de restituer l'effet suspensif à son recours; Que le sort éventuel des frais sera renvoyé à la décision au fond. * * * * *</w:t>
      </w:r>
    </w:p>
    <w:p>
      <w:r>
        <w:t>- 4/4 -</w:t>
      </w:r>
    </w:p>
    <w:p>
      <w:r>
        <w:t>C/14014/2013-CS PAR CES MOTIFS, Le Président de la Chambre de surveillance : Statuant sur requête de restitution de l'effet suspensif: Ordonne la restitution de l'effet suspensif au recours formé le 22 février 2024 par A______ contre la décision DTAE/318/2024 rendue par le Tribunal de protection de l’adulte et de l’enfant le 18 janvier 2024 dans la cause C/14014/2013. Réserve le sort des éventuels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