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DAS/61/2019 vom 25. Juni 2018</w:t>
      </w:r>
    </w:p>
    <w:p>
      <w:r>
        <w:t>GE Cour de justice, 2018-06-25, FR</w:t>
      </w:r>
    </w:p>
    <w:p>
      <w:r>
        <w:rPr>
          <w:b/>
        </w:rPr>
        <w:t xml:space="preserve">Quelle: </w:t>
      </w:r>
      <w:r>
        <w:t>https://mcp.opencaselaw.ch/entscheid/ge_gerichte_DAS_61_2019</w:t>
      </w:r>
    </w:p>
    <w:p>
      <w:r>
        <w:t>FR: GE_GERICHTE DAS/61/2019 du 25 juin 2018</w:t>
      </w:r>
    </w:p>
    <w:p>
      <w:r>
        <w:t>IT: GE_GERICHTE DAS/61/2019 del 25 giugno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C/18969/2017-CS DAS/61/2019 DECISION DE LA COUR DE JUSTICE Chambre de surveillance DU JEUDI 21 MARS 2019</w:t>
      </w:r>
    </w:p>
    <w:p>
      <w:r>
        <w:t>Recours (C/18969/2017-CS) formé en date du 25 juin 2018 par Monsieur A______, domicilié rue ______ Genève, comparant en personne. * * * * * Décision communiquée par plis recommandés du greffier du 25 mars 2019 à :</w:t>
      </w:r>
    </w:p>
    <w:p>
      <w:r>
        <w:t>- Monsieur A______ Rue ______ Genève. - Madame B______ Avenue ______ [GE]. - Madame C______ p.a. D______ Rue ______ Genève. - TRIBUNAL DE PROTECTION DE L'ADULTE ET DE L'ENFANT.</w:t>
      </w:r>
    </w:p>
    <w:p>
      <w:r>
        <w:t>- 2/3 -</w:t>
      </w:r>
    </w:p>
    <w:p>
      <w:r>
        <w:t>C/18969/2017-CS Vu la procédure et les pièces; Vu la décision DTAE/2710/2018 rendue le 18 avril 2018 par le Tribunal de protection de l'adulte et de l'enfant (ci-après : le Tribunal de protection), transformant la curatelle de représentation et de gestion en faveur de A______, né le ______ 1940, en curatelle d'accompagnement (ch. 1 du dispositif), restituant à la personne concernée la faculté d'accéder à toute relation bancaire ou à tout coffre-fort, en son nom ou dont elle est ayant-droit économique (ch. 2), confirmant C______ aux fonctions de curatrice (ch. 3) et arrêtant un émolument de décision à 900 fr., mis à la charge de A______ (ch. 4); Vu le recours interjeté le 25 juin 2018 par A______ contre cette décision, sollicitant la suppression de la curatelle d'accompagnement ordonnée; Vu les déterminations de la curatice de A______ du 4 octobre 2018, estimant toujours nécessaire la curatelle de représentation et de gestion ordonnée sur mesures superprovisionnelles du 2 octobre 2017 et confirmée sur mesures provisionnelles du 29 novembre 2017 par le Tribunal de protection; Vu la position du Tribunal de protection du 8 octobre 2018, ne souhaitant pas faire application des prérogatives de l'art. 450d CC; Vu les déterminations du 27 octobre 2018 de la fille de la personne concernée, B______, estimant également que la mesure de curatelle de représentation et de gestion dont bénéficiait son père était toujours nécessaire, ce dernier ne sachant pas gérer son argent; Attendu que par plis du greffe du 30 octobre 2018, la partie et les intervenants à la procédure ont été avisés que la cause serait mise en délibération à l'issue d'un délai de dix jours; Que par courrier du 14 février 2019, A______ a déclaré qu'il retirait son recours formé contre l'ordonnance du 18 avril 2018; Considérant qu'il y a lieu de donner acte à A______ du retrait de son recours; Que la procédure n'est pas gratuite (art. 19 al. 1 LaCC; 67A et B du Règlement fixant le tarif des frais en matière civile); Qu'une avance de frais a été versée à hauteur de 400 fr. par le recourant; Qu'il sera toutefois renoncé à la perception d'un émolument, vu le retrait du recours; Qu'en application des art. 19 al. 5 LaCC et 7 al. 2 RTFMC, l'avance de frais versée sera restituée au recourant.</w:t>
      </w:r>
    </w:p>
    <w:p>
      <w:r>
        <w:t>- 3/3 -</w:t>
      </w:r>
    </w:p>
    <w:p>
      <w:r>
        <w:t>C/18969/2017-CS PAR CES MOTIFS, La Chambre de surveillance : Prend acte du retrait du recours formé le 25 juin 2018 par A______ contre la décision DTAE/2710/2018 rendue le 18 avril 2018 par le Tribunal de protection de l'adulte et de l'enfant dans la cause C/18969/2017-2. Dit que la présente décision ne donne pas lieu à perception d'un émolument. Invite les Services financiers du Pouvoir judiciaire à restituer à A______ l'avance de frais de 400 fr.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