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DAS/61/2016 vom 17. Dezember 2015</w:t>
      </w:r>
    </w:p>
    <w:p>
      <w:r>
        <w:t>GE Cour de justice, 2015-12-17, FR</w:t>
      </w:r>
    </w:p>
    <w:p>
      <w:r>
        <w:rPr>
          <w:b/>
        </w:rPr>
        <w:t xml:space="preserve">Quelle: </w:t>
      </w:r>
      <w:r>
        <w:t>https://mcp.opencaselaw.ch/entscheid/ge_gerichte_DAS_61_2016</w:t>
      </w:r>
    </w:p>
    <w:p>
      <w:r>
        <w:t>FR: GE_GERICHTE DAS/61/2016 du 17 décembre 2015</w:t>
      </w:r>
    </w:p>
    <w:p>
      <w:r>
        <w:t>IT: GE_GERICHTE DAS/61/2016 del 17 dicembre 2015</w:t>
      </w:r>
    </w:p>
    <w:p>
      <w:pPr>
        <w:pStyle w:val="Heading2"/>
      </w:pPr>
      <w:r>
        <w:t>Erwägungen</w:t>
      </w:r>
    </w:p>
    <w:p>
      <w:r>
        <w:rPr>
          <w:b/>
        </w:rPr>
        <w:t>E. 1.1</w:t>
      </w:r>
    </w:p>
    <w:p>
      <w:r>
        <w:t>Les décisions de l'autorité de protection peuvent faire l'objet d'un recours (art. 450 al. 1 CC) dans les trente jours à compter de leur notification (art. 450b</w:t>
      </w:r>
    </w:p>
    <w:p>
      <w:r>
        <w:t>- 5/7 -</w:t>
      </w:r>
    </w:p>
    <w:p>
      <w:r>
        <w:t>C/24575/2014-CS al. 1 CC), auprès de la Chambre de surveillance de la Cour de justice (art. 53 al. 1 LaCC).</w:t>
      </w:r>
    </w:p>
    <w:p>
      <w:r>
        <w:t>Le recours doit être dûment motivé et interjeté par écrit auprès du juge (art. 450 al. 3 CC).</w:t>
      </w:r>
    </w:p>
    <w:p>
      <w:r>
        <w:t>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w:t>
      </w:r>
    </w:p>
    <w:p>
      <w:r>
        <w:t>L'autorité de protection de l'adulte ordonne une mesure lorsque l'appui fourni à la personne ayant besoin d'aide par les membres de sa famille, par d'autres proches ou par les services privés ou publics ne suffit pas ou semble a priori insuffisant (art. 389 al. 1 ch. 1 CC).</w:t>
      </w:r>
    </w:p>
    <w:p>
      <w:r>
        <w:t>Une mesure de protection de l'adulte n'est ordonnée par l'autorité que si elle est nécessaire et appropriée (art. 389 al. 2 CC).</w:t>
      </w:r>
    </w:p>
    <w:p>
      <w:r>
        <w:t>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Dans le cas d'espèce, il ressort du bilan neuropsychologique que la recourante présente des difficultés cognitives légères à modérées, correspondant à un fonctionnement intellectuel limite. Les résultats des tests effectués par les experts ont ainsi corroboré les observations de l'assistante sociale E______, ainsi que celles du Tribunal de protection. La recourante a d'ailleurs admis dans son recours rencontrer des difficultés de compréhension, qui ne sont toutefois pas exclusivement dues à sa méconnaissance de la langue française, puisqu'il est apparu lors de la dernière audience devant le Tribunal de protection qu'elles existaient alors même qu'A______ était assistée d'un interprète. A ces difficultés</w:t>
      </w:r>
    </w:p>
    <w:p>
      <w:r>
        <w:t>- 6/7 -</w:t>
      </w:r>
    </w:p>
    <w:p>
      <w:r>
        <w:t>C/24575/2014-CS cognitives s'ajoute une immaturité affective, qui rend la recourante influençable. Celle-ci a d'ailleurs admis avoir signé différents documents préparés par son époux, sans en comprendre le contenu et il ressort de la procédure qu'elle fait l'objet de poursuites pour un total supérieur à 20'000 fr., alors qu'elle n'exerce aucune activité lucrative et est assistée par l'Hospice général.</w:t>
      </w:r>
    </w:p>
    <w:p>
      <w:r>
        <w:t>Ces éléments permettent de retenir, ce que l'expert a confirmé devant le Tribunal de protection, que la recourante n'est pas apte à gérer ses affaires administratives, juridiques et patrimoniales et qu'il apparaît de surcroît nécessaire de la protéger contre les engagements qu'elle est susceptible de contracter, notamment sous l'influence de son époux.</w:t>
      </w:r>
    </w:p>
    <w:p>
      <w:r>
        <w:t>Le besoin d'aide est dès lors établi.</w:t>
      </w:r>
    </w:p>
    <w:p>
      <w:r>
        <w:t>Reste à déterminer si, comme l'affirme la recourante, l'aide fournie par l'assistante sociale du Centre d'action sociale de ______ (GE) est suffisante. La recourante allègue dans son acte de recours que ses relations avec E______ se sont améliorées et que la coopération entre elles est désormais bonne. Si tel est le cas, cette amélioration est postérieure à la présente procédure, dans la mesure où E______ avait expliqué, lors de son audition devant le Tribunal de protection, n'avoir rencontré la recourante qu'à deux reprises précédemment. Le courrier adressé par l'Hospice général au Tribunal de protection le 24 novembre 2014 faisait quant à lui état de la difficulté d'instaurer un suivi social, la recourante ne se présentant fréquemment pas aux rendez-vous, manifestant de la réticence à collaborer et peinant à comprendre ce qui lui était demandé. Il ne peut dès lors être exclu que la soudaine volonté de la recourante de collaborer avec les services sociaux ne soit apparue que pour les seuls besoins de la présente procédure et ne perdure pas dans le temps. Par ailleurs, la seule aide d'une assistante sociale ne permettra pas de protéger la recourante contre le risque qu'elle contracte des obligations inadaptées à sa situation financière, notamment sous l'influence de son époux.</w:t>
      </w:r>
    </w:p>
    <w:p>
      <w:r>
        <w:t>Il résulte de ce qui précède que la mesure prononcée par le Tribunal de protection est nécessaire et proportionnée à la situation de la recourante. La décision querellée sera dès lors confirmée.</w:t>
      </w:r>
    </w:p>
    <w:p>
      <w:r>
        <w:rPr>
          <w:b/>
        </w:rPr>
        <w:t>E. 3</w:t>
      </w:r>
    </w:p>
    <w:p>
      <w:r>
        <w:t>Les frais de la procédure, arrêtés à 300 fr. (art. 67B Règlement fixant le tarif des frais en matière civile, RTFMC), seront mis à la charge de la recourante, qui succombe. Celle-ci ayant toutefois été mise au bénéfice de l'assistance juridique, ils seront provisoirement supportés par l'Etat de Genève. * * * * *</w:t>
      </w:r>
    </w:p>
    <w:p>
      <w:r>
        <w:t>- 7/7 -</w:t>
      </w:r>
    </w:p>
    <w:p>
      <w:r>
        <w:t>C/24575/2014-CS PAR CES MOTIFS, La Chambre de surveillance : A la forme : Déclare recevable le recours formé par A______ contre l'ordonnance DTAE/4842/2015 du 28 octobre 2015 rendue par le Tribunal de protection de l'adulte et de l'enfant dans la cause C/24575/2014-4. Au fond : Le rejette. Statuant sur les frais : Arrête les frais du recours à 300 fr. et les met à la charge d'A______. Dit que lesdits frais sont provisoirement supportés par l'Etat de Genève.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