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DAS/59/2017 vom 11. März 2004</w:t>
      </w:r>
    </w:p>
    <w:p>
      <w:r>
        <w:t>GE Cour de justice, 2004-03-11, FR</w:t>
      </w:r>
    </w:p>
    <w:p>
      <w:r>
        <w:rPr>
          <w:b/>
        </w:rPr>
        <w:t xml:space="preserve">Quelle: </w:t>
      </w:r>
      <w:r>
        <w:t>https://mcp.opencaselaw.ch/entscheid/ge_gerichte_DAS_59_2017</w:t>
      </w:r>
    </w:p>
    <w:p>
      <w:r>
        <w:t>FR: GE_GERICHTE DAS/59/2017 du 11 mars 2004</w:t>
      </w:r>
    </w:p>
    <w:p>
      <w:r>
        <w:t>IT: GE_GERICHTE DAS/59/2017 del 11 marzo 2004</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Interjeté par la mère du mineur concerné par la mesure de protection contestée,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invoque une violation de son droit d'être entendue, au motif que le Tribunal de protection s'était fondé sur les faits établis par le Service de protection des mineurs et qu'elle n'avait pas pu s'exprimer sur les critiques dont elle faisait l'objet.</w:t>
      </w:r>
    </w:p>
    <w:p>
      <w:r>
        <w:rPr>
          <w:b/>
        </w:rPr>
        <w:t>E. 2.1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est une garantie de nature formelle, dont la violation entraîne l'annulation de la décision attaquée, sans égard aux chances de succès du recours sur le fond (ATF 137 I 195 consid. 2.2). Toutefois, une violation pas particulièrement grave du droit d'être entendu peut exceptionnellement être guérie</w:t>
      </w:r>
    </w:p>
    <w:p>
      <w:r>
        <w:t>- 10/14 -</w:t>
      </w:r>
    </w:p>
    <w:p>
      <w:r>
        <w:t>C/948/2002-CS si l'intéressé peut s'exprimer devant une instance de recours ayant libre pouvoir d'examen en fait et en droit. Ce moyen doit être examiné avec un plein pouvoir d'examen (arrêt du Tribunal fédéral 5A_540/2013 du 3 décembre 2013 consid. 3.3.1; ATF 127 III 193 consid. 3).</w:t>
      </w:r>
    </w:p>
    <w:p>
      <w:r>
        <w:rPr>
          <w:b/>
        </w:rPr>
        <w:t>E. 2.2</w:t>
      </w:r>
    </w:p>
    <w:p>
      <w:r>
        <w:t>Dans le cas d'espèce, ce premier grief de la recourante est infondé. En effet, celle-ci a pu s'exprimer devant le Tribunal de protection lors de l'audience du 25 janvier 2016 et a été valablement convoquée à celle du 11 juillet 2016, lors de laquelle elle est arrivée en retard sans excuse valable, a refusé de s'asseoir et de s'exprimer hors la présence d'un avocat et est partie avant le terme de l'audience. Au vu de ce qui précède, il sera admis que la recourante a eu la possibilité de faire valoir ses moyens en première instance. De surcroît et même si tel n'avait pas été le cas, le vice aurait été guéri sur recours, puisque la recourante a pu s'exprimer devant une instance qui dispose d'un plein pouvoir d'examen. Or, A_____ s'est présentée avec du retard lors de l'audience du 9 novembre 2016 et n'a donné aucune suite à la convocation pour l'audience du 27 mars 2017. Elle ne saurait de bonne foi, dans ces circonstances, se plaindre d'une violation de son droit d'être entendue.</w:t>
      </w:r>
    </w:p>
    <w:p>
      <w:r>
        <w:rPr>
          <w:b/>
        </w:rPr>
        <w:t>E. 3</w:t>
      </w:r>
    </w:p>
    <w:p>
      <w:r>
        <w:t>La recourante s'oppose au placement de son fils chez sa grand-mère, considérant avoir les capacités de s'en occuper.</w:t>
      </w:r>
    </w:p>
    <w:p>
      <w:r>
        <w:rPr>
          <w:b/>
        </w:rPr>
        <w:t>E. 3.1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w:t>
      </w:r>
    </w:p>
    <w:p>
      <w:r>
        <w:t>- 11/14 -</w:t>
      </w:r>
    </w:p>
    <w:p>
      <w:r>
        <w:t>C/948/2002-CS</w:t>
      </w:r>
    </w:p>
    <w:p>
      <w:r>
        <w:rPr>
          <w:b/>
        </w:rPr>
        <w:t>E. 3.2</w:t>
      </w:r>
    </w:p>
    <w:p>
      <w:r>
        <w:t>Dans le cas d'espèce, la situation personnelle du mineur est difficile, dans la mesure où il a déjà fait l'objet d'un placement ayant duré plusieurs années au Foyer _____ tout d'abord, puis dans une famille d'accueil et enfin au Foyer de _____, en raison de l'hospitalisation de sa mère à la Clinique de F_____. L'intégration de D_____ à l'école publique a été compliquée, les difficultés d'adaptation de l'enfant se manifestant par des crises et de l'agressivité. Encore récemment, le comportement de D_____ dans le milieu scolaire était source d'inquiétude pour les professionnels. Il résulte de ce qui précède que D_____ est un adolescent fragilisé, à risque de développer des problèmes psychiques, nécessitant d'un suivi thérapeutique régulier et d'un environnement stable et cadrant. Or, contrairement à ce qu'elle soutient, la recourante n'est pas en mesure de répondre aux besoins de son fils au quotidien, son incapacité ne résultant pas exclusivement des difficultés financières qu'elle a connues par le passé. La recourante présente en effet des carences, qui résultent vraisemblablement d'un trouble psychique, dont il n'est pas établi qu'il soit actuellement traité, A_____ n'ayant fourni que des indications très vagues à ce sujet et n'ayant produit aucun certificat médical. Le déroulement de la procédure devant la Chambre de surveillance a mis en évidence la difficulté de A_____ à assumer la moindre responsabilité en lien avec son fils, lequel, lorsqu'il vivait avec elle, était souvent en retard à l'école, ne faisait pas toujours ses devoirs et paraissait négligé. Alors qu'à l'issue de l'audience du 9 novembre 2016 la recourante avait pris l'engagement de contacter tant l'école que le Service de protection des mineurs, elle n'y a donné aucune suite. Plus grave encore, les divers intervenants en charge du suivi de D_____ et son propre conseil ne sont plus parvenus à la joindre et elle ne s'est pas présentée à l'audience du 27 mars 2017, de sorte que l'évolution de sa situation est inconnue. Or, la restitution à la recourante de la garde de son fils implique qu'elle soit en mesure de lui assurer un environnement à la fois protecteur, soutenant et cadrant et qu'elle soit une interlocutrice fiable et à l'écoute pour l'école, les médecins, les thérapeutes de D_____, ainsi que pour le Service de protection des mineurs, qui ont besoin, compte tenu des difficultés de l'adolescent, de pouvoir collaborer avec la personne qui en a la charge au quotidien. L'attitude fuyante et hostile de la recourante, adoptée à l'égard de tous les intervenants, de même que les propos inadéquats qu'elle a tenus devant le Tribunal de protection, attestent de son incapacité à assumer le rôle qui est attendu d'elle. Il lui appartient de tout mettre en œuvre pour résoudre ses propres difficultés, afin d'être en mesure d'assumer pleinement ses responsabilités de mère, ce qui n'est pas le cas en l'état. C'est dès lors à raison que le Tribunal de protection a retiré à A_____ la garde de son fils. Le placement auprès de la grand-mère est également fondé, D_____ ayant trouvé, au sein de sa famille paternelle, un environnement dans lequel il</w:t>
      </w:r>
    </w:p>
    <w:p>
      <w:r>
        <w:t>- 12/14 -</w:t>
      </w:r>
    </w:p>
    <w:p>
      <w:r>
        <w:t>C/948/2002-CS semble parvenir, après des périodes difficiles, à trouver un équilibre et à évoluer favorablement. La décision attaquée sera confirmée sur ces deux points.</w:t>
      </w:r>
    </w:p>
    <w:p>
      <w:r>
        <w:rPr>
          <w:b/>
        </w:rPr>
        <w:t>E. 4</w:t>
      </w:r>
    </w:p>
    <w:p>
      <w:r>
        <w:t>A titre subsidiaire, la recourante a conclu à l'octroi d'un droit de visite plus large que celui fixé par le Tribunal de protection.</w:t>
      </w:r>
    </w:p>
    <w:p>
      <w:r>
        <w:rPr>
          <w:b/>
        </w:rPr>
        <w:t>E. 4.1</w:t>
      </w:r>
    </w:p>
    <w:p>
      <w:r>
        <w:t>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w:t>
      </w:r>
    </w:p>
    <w:p>
      <w:r>
        <w:rPr>
          <w:b/>
        </w:rPr>
        <w:t>E. 4.2</w:t>
      </w:r>
    </w:p>
    <w:p>
      <w:r>
        <w:t>Il ressort de la procédure que A_____ reçoit actuellement D_____ deux fois par semaine à midi, le mercredi après-midi et un week-end sur deux, du vendredi après l'école jusqu'au dimanche soir. Quand bien même la recourante ne semble pas – ou que rarement – entreprendre des activités particulières avec son fils, le droit de visite, plus large que celui fixé par la décision litigieuse, se déroule bien aux dires de l'enfant. Rien ne justifie dès lors que les relations personnelles fixées judiciairement soient plus limitées que celles entretenues de fait. Le chiffre 3 du dispositif de l'ordonnance du 11 juillet 2016 sera par conséquent annulé et le droit de visite de A_____ fixé à deux repas de midi par semaine, au mercredi après-midi, à un week-end sur deux du vendredi après l'école jusqu'au dimanche soir, ainsi que durant deux à trois jours par semaine pendant le mois d'août.</w:t>
      </w:r>
    </w:p>
    <w:p>
      <w:r>
        <w:rPr>
          <w:b/>
        </w:rPr>
        <w:t>E. 5</w:t>
      </w:r>
    </w:p>
    <w:p>
      <w:r>
        <w:t>5.1.1 L'autorité de protection de l'enfant prend les mesures nécessaires pour protéger l'enfant si son développement est menacé et que les père et mère n'y remédient pas d'eux-mêmes ou sont hors d'état de le faire (art. 307 al. 1 CC). Elle peut, en particulier, rappeler les père et mère à leurs devoirs, donner des indications ou instructions relatives au soin, à l'éducation et à la formation de l'enfant et désigner une personne ou un office qualifiés qui aura un droit de regard et d'information (art. 307 al. 3 CC).</w:t>
      </w:r>
    </w:p>
    <w:p>
      <w:r>
        <w:t>- 13/14 -</w:t>
      </w:r>
    </w:p>
    <w:p>
      <w:r>
        <w:t>C/948/2002-CS</w:t>
      </w:r>
    </w:p>
    <w:p>
      <w:r>
        <w:t>5.1.2 Lorsque les circonstances l'exigent, l'autorité de protection de l'enfant nomme un curateur auquel elle peut conférer certains pouvoirs tels que celui de représenter l'enfant pour établir sa filiation paternelle et pour faire valoir sa créance alimentaire et d'autres droits, ainsi que la surveillance des relations personnelles (art. 308 al. 1 CC).</w:t>
      </w:r>
    </w:p>
    <w:p>
      <w:r>
        <w:rPr>
          <w:b/>
        </w:rPr>
        <w:t>E. 5.2</w:t>
      </w:r>
    </w:p>
    <w:p>
      <w:r>
        <w:t>Sous chiffres 5 à 11 du dispositif de l'ordonnance attaquée, le Tribunal de protection a ordonné le maintien du suivi thérapeutique du mineur, invité la mère à poursuivre son propre traitement et instauré plusieurs curatelles visant à permettre le financement du placement et à assurer la gestion de l'assurance maladie de l'enfant ainsi que l'organisation et la surveillance du droit de visite. Ces mesures paraissent nécessaires et adéquates compte tenu de la situation tant du mineur que de sa mère et elles seront confirmées, étant relevé qu'elles n'ont, en tant que telles, pas fait l'objet de critiques.</w:t>
      </w:r>
    </w:p>
    <w:p>
      <w:r>
        <w:rPr>
          <w:b/>
        </w:rPr>
        <w:t>E. 6</w:t>
      </w:r>
    </w:p>
    <w:p>
      <w:r>
        <w:t>La procédure est gratuite s'agissant pour l'essentiel de mesures de protection d'un mineur (art. 81 al. 1 LaCC). * * * * *</w:t>
      </w:r>
    </w:p>
    <w:p>
      <w:r>
        <w:t>- 14/14 -</w:t>
      </w:r>
    </w:p>
    <w:p>
      <w:r>
        <w:t>C/948/2002-CS PAR CES MOTIFS, La Chambre de surveillance : A la forme : Déclare recevable le recours formé par A_____ contre l'ordonnance DTAE/3706/2016 rendue le 11 juillet 2016 par le Tribunal de protection de l'adulte et de l'enfant dans la cause C/948/2002-7. Au fond : Annule le chiffre 3 du dispositif de l'ordonnance attaquée. Cela fait, statuant à nouveau : Réserve à A_____ un droit de visite sur le mineur D_____, né le _____ 2001, qui s'exercera à raison de deux repas de midi par semaine, du mercredi après-midi, et d'un week-end sur deux du vendredi après l'école jusqu'au dimanche soir, ainsi que durant deux à trois jours par semaine pendant le mois d'août. Confirme pour le surplus l'ordonnance attaquée. Dit que la procédure est gratuite. Siégeant : Monsieur Cédric-Laurent MICHEL, président; Madame Paola CAMPOMAGNANI et Madame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