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DAS/57/2024 vom 1. März 2024</w:t>
      </w:r>
    </w:p>
    <w:p>
      <w:r>
        <w:t>GE Cour de justice, 2024-03-01, FR</w:t>
      </w:r>
    </w:p>
    <w:p>
      <w:r>
        <w:rPr>
          <w:b/>
        </w:rPr>
        <w:t xml:space="preserve">Quelle: </w:t>
      </w:r>
      <w:r>
        <w:t>https://mcp.opencaselaw.ch/entscheid/ge_gerichte_DAS_57_2024</w:t>
      </w:r>
    </w:p>
    <w:p>
      <w:r>
        <w:t>FR: GE_GERICHTE DAS/57/2024 du 1 mars 2024</w:t>
      </w:r>
    </w:p>
    <w:p>
      <w:r>
        <w:t>IT: GE_GERICHTE DAS/57/2024 del 1 marzo 2024</w:t>
      </w:r>
    </w:p>
    <w:p>
      <w:pPr>
        <w:pStyle w:val="Heading2"/>
      </w:pPr>
      <w:r>
        <w:t>Erwägungen</w:t>
      </w:r>
    </w:p>
    <w:p>
      <w:r>
        <w:rPr>
          <w:b/>
        </w:rPr>
        <w:t>E. 18</w:t>
      </w:r>
    </w:p>
    <w:p>
      <w:r>
        <w:t>mai 2020 consid. 6). Il n'y a violation du droit d'être entendu que si l'autorité n'a pas satisfait à son devoir minimum d'examiner et de traiter les problèmes pertinents (ATF 135 III 670 consid. 3.3.1; 133 III 235 consid. 5.2 et les arrêts cités; arrêt du Tribunal fédéral 5A_609/2012 du 12 septembre 2012 consid. 3.1). La violation du droit d'être entendu est une garantie constitutionnelle de caractère formel, dont la violation doit en principe entraîner l'annulation de la décision attaquée indépendamment des chances de succès du recourant sur le fond (ATF 127 V 431 consid. 3d/aa; arrêt du Tribunal fédéral 8C_104/2010 du</w:t>
      </w:r>
    </w:p>
    <w:p>
      <w:r>
        <w:rPr>
          <w:b/>
        </w:rPr>
        <w:t>E. 20</w:t>
      </w:r>
    </w:p>
    <w:p>
      <w:r>
        <w:t>septembre 2010 consid. 3.2). Par exception au principe de la nature formelle du droit d'être entendu, la jurisprudence admet qu'une violation de ce dernier principe est considérée comme réparée lorsque l'intéressé jouit de la possibilité de s'exprimer librement devant une autorité de recours disposant du même pouvoir d'examen que l'autorité précédente et pouvant ainsi contrôler librement l'état de fait et les considérations juridiques de la décision attaquée (ATF 133 I 201 consid. 22; 129 I 129 consid. 2.2.3; 127 V 431 consid. 3d/aa; 126 V 130 consid. 2b; arrêt du Tribunal fédéral 8C_104/2010 précité ibidem). 2.2 Contrairement à ce que soutiennent les recourants, la décision litigieuse contient une motivation, certes sommaire, mais néanmoins suffisante. Le Tribunal de protection a expliqué qu'il avait renoncé à ordonner une mesure de protection en faveur de leur fille, au motif qu’à l’issue de l’instruction du dossier et au regard, notamment, des différents courriers de la curatrice d’office et des explications fournies par les parties durant l’audience du 15 mai 2023, les conditions pour le prononcé d’une mesure de curatelle ou de placement à des fins d’assistance n’étaient, en l’état, pas remplies. En invoquant les principes de subsidiarité et de proportionnalité, le Tribunal de protection, réuni dans sa composition collégiale, constituée d’un médecin psychiatre et d’un travailleur social, a décidé de classer la procédure, sous réserve de faits nouveaux. Ainsi, les recourants, représentés par un conseil, étaient en mesure de comprendre la raison pour laquelle leur requête avait été rejetée. Au vu de ce qui précède, les premiers juges ne se sont pas rendus coupables, à l’égard des recourants, de violation de leur droit d’être entendus. Ces derniers ont d'ailleurs parfaitement compris les raisons qui ont conduits le Tribunal de protection à renoncer à prononcer une mesure de protection, respectivement à</w:t>
      </w:r>
    </w:p>
    <w:p>
      <w:r>
        <w:t>- 9/15 -</w:t>
      </w:r>
    </w:p>
    <w:p>
      <w:r>
        <w:t>C/2527/2023-CS ordonner une expertise psychiatrique, et ont pu faire valoir devant la Chambre de surveillance tous leurs griefs, et solliciter les actes d'instruction qu'ils estimaient nécessaires, de sorte que, même si une violation de leur droit d'être entendus devait être retenue, elle serait réparée, la juridiction de recours ayant plein pouvoir de cognition. 3. Les recourants sollicitent que la Chambre de surveillance ordonne l'expertise psychiatrique de leur fille. Ils soutiennent que le Tribunal de protection n'a pas apprécié les faits de manière complète et appropriée. Celui-ci aurait dû retenir que leur fille, qui n'avait plus de capacité de discernement, n'allait pas bien, avait besoin d'aide et était susceptible de se mettre en danger ou de mettre en danger des tiers, en refusant tout contrôle et suivi médical. "En refusant" de procéder à des actes d'instruction complémentaires aux fins de déterminer les besoins de protection de leur fille, le Tribunal de protection avait ainsi violé les articles 446 al. 1 et 2 CC et 44 LaCC, de même que l'article 426 al. 1 et 2 CC, qui donne à la personne en difficulté le droit d'être protégée et soignée, ce droit primant le désagrément et l'atteinte à la personnalité qui résulte du fait de se soumettre à une expertise psychiatrique (par hypothèse sans consentement). 3.1.1 L'autorité de protection de l'adulte établit les faits d'office (art. 426 al. 1 CC). Elle procède à la recherche et à l'administration des preuves nécessaires. Elle ordonne si nécessaire un rapport d'expertise (art. 446 al. 2 CC). Selon l'art. 44 al. 1 LaCC, pour s'éclairer sur une question de faits qui requiert l'avis d'un spécialiste, le Tribunal de protection peut ordonner une expertise confiée à un ou plusieurs experts. Au sens de l'art. 45 al. 1 LaCC, après avoir entendu les parties, le Tribunal de protection désigne l'expert et fixe l'objet de sa mission. Les démarches de l'autorité dans l'établissement des faits selon l'art. 446 al. 1 et 2 CC s'opèrent d'office et ne sont pas liées à une requête des parties à la procédure (ATF 130 I 180). L'autorité est tenue d'entreprendre toutes les démarches nécessaires et appropriées pour établir les faits juridiquement relevants sans égard à leurs coûts ou à sa charge de travail. Comme pour l'art. 168 al. 2 CPC, le principe est celui de la libre appréciation des preuves en vertu duquel l'autorité n'est liée par aucun moyen de preuve en particulier (arrêt du Tribunal fédéral 5A_42/2009 consid. 3). En outre, l'opportunité de solliciter l'avis d'un expert dépend du type de mesures envisagées, mais une expertise médicale s'avère en principe indispensable lorsqu'il s'agit de limiter l'exercice des droits civils d'une personne en raison d'un trouble psychique ou d'une déficience mentale et qu'aucun membre de l'autorité n'a les compétences nécessaires (ATF 140 III 97 consid. 4; DAS/93/2015 consid. 3.1).</w:t>
      </w:r>
    </w:p>
    <w:p>
      <w:r>
        <w:t>- 10/15 -</w:t>
      </w:r>
    </w:p>
    <w:p>
      <w:r>
        <w:t>C/2527/2023-CS A contrario, une expertise médicale n'est pas indispensable lorsqu'un membre de l'autorité a les compétences médicales nécessaires (DAS/108/2014 consid. 2.3 et DAS/93/2015 consid. 3.1 et 3.2). Selon la jurisprudence, l'ordonnance d'une expertise psychiatrique rendue dans le cadre de l'instruction de mesures de protection est toujours susceptible de provoquer un dommage difficilement réparable (arrêt du Tribunal fédéral 5A_655/2013 consid. 2.3). 3.1.2 Si l'expertise psychiatrique est indispensable et qu'elle ne peut être effectuée de manière ambulatoire, l'autorité de protection de l'adulte place, à cet effet, la personne concernée dans une institution appropriée, les dispositions sur la procédure relative au placement à des fins d'assistance étant applicables par analogie (art. 440 al. 1 et 2 CC). Le prononcé d'un placement à des fins d'expertise suppose qu'un placement à des fins d'assistance, le cas échéant également une autre mesure de protection, entre sérieusement en ligne de compte et que des éléments importants manquent encore pour une décision définitive à ce propos; il en va ainsi lorsque la cause du comportement constaté chez la personne concernée ne peut être soigneusement établie que dans le cadre d'un séjour en clinique psychiatrique (STECK, CommFam, Protection de l'adulte, 2013, n.8-9 ad art. 449 CC). 3.1.3 Une personne peut être placée dans une institution appropriée lorsque, en raison de troubles psychiques, d'une déficience mentale ou d'un grave état d'abandon, l'assistance ou le traitement nécessaire ne peuvent lui être fournis d'une autre manière (art. 426 al. 1 CC). La loi exige la réalisation de trois conditions cumulatives, à savoir une cause de placement (troubles psychiques, déficience mentale ou grave état d'abandon), un besoin d'assistance ou de traitement ne pouvant lui être fourni autrement et l'existence d'une institution appropriée permettant de satisfaire les besoins d'assistance de la personne placée ou de lui apporter le traitement nécessaire (MEIER/LUKIC, Introduction au nouveau droit de la protection de l'adulte, p. 302, n. 666). Le placement à des fins d'assistance est destiné à protéger la personne, si nécessaire contre elle-même, et à lui fournir l'aide et les soins dont elle a besoin; son but est de faire en sorte que la personne puisse retrouver son autonomie (HAUSHEER/GEISER/AEBI-MÜLLER, Das neue Erwachsenenschutzrecht, n. 2.156). En cas de troubles psychiques, la décision de placement à des fins d'assistance doit être prise sur la base d'un rapport d'expertise (art. 450e al. 3 CC), dans lequel l'expert doit notamment se prononcer sur l'état de santé de l'intéressé (ATF 140 III 101 consid. 6.2.2; ATF 140 III 105 consid. 2.4). Elle doit indiquer sur la</w:t>
      </w:r>
    </w:p>
    <w:p>
      <w:r>
        <w:t>- 11/15 -</w:t>
      </w:r>
    </w:p>
    <w:p>
      <w:r>
        <w:t>C/2527/2023-CS base de quels éléments de fait le tribunal a retenu l'existence d'un état de faiblesse (Schwächezustand") au sens de l'art. 426 al. 1 CC (ATF 140 III 101 consid. 6.2.3). 3.1.4 Le droit à la preuve n'existe que s'il s'agit d'établir un fait pertinent, qui n'est pas déjà prouvé, par une mesure probatoire adéquate, laquelle a été régulièrement offerte selon les règles de la loi de procédure (ATF 135 I 187 consid. 2.2; 133 III 295 consid. 7.1, SJ 2007 I 513; arrêt du Tribunal fédéral 5A_763/2018 du 1er juillet 2019 consid. 2.1.1.1). Le droit à la preuve ne s'oppose pas à ce que l'autorité mette un terme à l'instruction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sa position (ATF 138 III 374 consid. 4.3.2, p. 376 et autres arrêts cités par le Tribunal fédéral dans son arrêt 5A_621/2014 du 11 novembre 2014, consid. 5.5 rendu dans la même cause). 3.2.1 En l'espèce, le Tribunal de protection a implicitement renoncé à ordonner une expertise psychiatrique de l'intéressée avant de rendre sa décision de classement de la procédure, de sorte qu'il convient d'examiner si, ce faisant, il a violé les maximes d'office et inquisitoire, voire l'art. 426 CC, lequel permet dans les mêmes conditions que le placement à des fins d'assistance, de prononcer le placement à des fins d'expertise, lorsque celle-ci s'avère nécessaire et que la personne concernée n'y consent pas, ce que les recourants semblent lui reprocher de ne pas avoir fait, bien que leur développement à ce sujet soit quelque peu obscur, tant il est difficile de savoir s'ils reprochent au Tribunal de protection de ne pas avoir ordonné un placement à des fins d'expertise ou à des fins d'assistance de l'intéressée, de sorte que ces deux problématiques, intrinsèquement liées, seront abordées. En premier lieu, les recourants ne peuvent être suivis lorsqu'ils considèrent que le besoin de protection de leur fille est supérieur aux inconvénients de la réalisation d'une expertise psychiatrique, puisque celle-ci cause toujours un préjudice difficilement réparable, dès lors qu'elle porte atteinte aux droits de la personnalité de la personne expertisée, et ne doit donc être ordonnée qu'avec retenue, en cas de nécessité uniquement et dans l'hypothèse où les autres actes d'instruction apparaissent insuffisants. En second lieu, les recourants soutiennent que leur fille serait incapable de discernement au niveau médical, ce qui ne ressort toutefois pas des certificats médicaux établis par la psychiatre que la personne concernée a consulté, laquelle ne s'est pas prononcée à ce sujet. Les premiers juges, dont la composition comprenait un médecin psychiatre, qui disposait donc des compétences médicales nécessaires, ont considéré, notamment après avoir entendu la personne concernée, questionné les recourants sur les</w:t>
      </w:r>
    </w:p>
    <w:p>
      <w:r>
        <w:t>- 12/15 -</w:t>
      </w:r>
    </w:p>
    <w:p>
      <w:r>
        <w:t>C/2527/2023-CS manifestations de ses troubles et analysé les pièces figurant au dossier, que les conditions d'une mesure de protection n'étaient pas réunies. L'examen anticipé des preuves effectué par les premiers juges pour parvenir au classement de la procédure ne souffre aucune critique. En effet, si certes, la personne concernée tient un discours parfois quelque peu incohérent, tel que cela ressort de son audition par le Tribunal de protection, aucun diagnostic de trouble psychique n'a été posé par les médecins qu'elle a consultés, notamment pas par la Dre E______, psychiatre, qui n'a d'ailleurs pas préconisé le placement à des fins d'assistance de sa patiente, pas plus que ne l'a fait la Dre M______ de l'unité mobile de psychiatrie, qui est intervenue au domicile des parents, accompagnée d'une psychologue, à leur demande, durant la procédure de recours, et qui a uniquement proposé à la concernée qu'elle prenne rendez-vous auprès d'elle en ambulatoire. A noter que celle-ci avait préalablement été hospitalisée, vraisemblablement également à la demande de ses parents et ce, juste avant le dépôt de leur signalement au Tribunal de protection, lequel a été motivé, selon leurs propres explications, par le fait que les médecins ont refusé de prononcer un placement médical à des fins d'assistance de leur fille, au motif qu'elle ne se mettait pas en danger, ni ne mettait en danger des tiers. Les médecins n'ont d'ailleurs, à sa sortie d'hospitalisation, et toujours selon les dires des recourants, pas préconisé de suivi psychiatrique de leur patiente, ni de traitement médicamenteux. Quant à la description des troubles constatés par les recourants (téléphones à des amis et énervement au cours de ceux-ci), ils ne témoignent pas d'une mise en danger de la personne concernée, ni même de tiers, même s'il devait être retenu que celle-ci a eu une altercation avec une voisine. Les faits nouveaux invoqués par les recourants devant la Chambre de surveillance, à savoir les voyages à l'étranger de la concernée, ne changent pas cette appréciation, au contraire. Cette dernière s'est en effet montrée capable de les organiser, de voyager seule, mais également de revenir en Suisse, ce qui ne permet pas de retenir qu'elle se serait mise en danger ou se mettrait en danger à l'avenir. Le médecin de l'unité mobile de psychiatrie, qui a par ailleurs rencontré l'intéressée après qu'elle ait effectué ces voyages, n'a pas estimé nécessaire de préconiser son placement à des fins d'assistance, de sorte que son état ne semble pas avoir été péjoré par ces déplacements. De même, un risque de grave état d'abandon n'entre pas en ligne de compte, compte tenu du fait que la concernée demeure chez ses parents et semble gérer convenablement sa fortune et ses dépenses, ce que les recourants ne contestent pas. Ainsi, une expertise psychiatrique, laquelle ne peut être ordonnée que lorsqu'une mesure de protection entre sérieusement en ligne de compte, ce qui n'est pas le cas en l'espèce, n'était pas pertinente. De même, c'est à raison, contrairement à ce que soutiennent les recourants, que le Tribunal de protection n'a pas procédé à l'audition des médecins que la personne</w:t>
      </w:r>
    </w:p>
    <w:p>
      <w:r>
        <w:t>- 13/15 -</w:t>
      </w:r>
    </w:p>
    <w:p>
      <w:r>
        <w:t>C/2527/2023-CS concernée a consultés (gynécologue, néphrologue, médecin des HUG et Dre E______), dont les recourants avaient communiqué le nom, sans toutefois conclure formellement à leur audition par les premiers juges, ces auditions n'étant pas susceptibles de modifier l'appréciation de ces derniers. Ainsi, aucune violation des art. 446 al. 1 et 2 CC et 44 LaCC, respectivement aucune violation du droit d'être entendus ou du droit à la preuve des recourants ne saurait être retenue, le Tribunal de protection ayant effectué une correcte appréciation anticipée des preuves. Aucune violation de l'art. 426 CC ne saurait également être admise, la personne concernée ne remplissant pas les conditions d'un placement à des fins d'expertise, et par voie de conséquence pas celles d'un placement à des fins d'assistance, qui ne peut être prononcé que sur la base d'une expertise psychiatrique. De même, et pour les mêmes motifs, il n'y a pas lieu d'ordonner une expertise psychiatrique de la personne concernée devant la Chambre de surveillance, étant rappelé qu'en principe il n'y a pas de débats devant celle-ci (art. 53 al. 5 LaCC), de sorte que les recourants seront déboutés de leurs conclusions à ce sujet, la cause étant en état d'être jugée sur le fond. 4. Les recourants, bien qu'ils ne concluent pas à l'instauration d'une mesure de protection particulière, reprochent aux premiers juges de ne pas avoir instauré de mesure de protection adéquate en faveur de leur fille. 4.1 Les mesures prises par l’autorité de protection de l’adulte garantissent l’assistance et la protection de la personne qui a besoin d’aide (art. 388 al. 1 CC). Elles préservent et favorisent autant que possible son autonomie (art. 388 al. 2 CC). L’autorité de protection de l’adulte ordonne une mesure lorsque l’appui fourni à la personne ayant besoin d’aide par les membres de sa famille, par d’autres proches ou par les services privés ou publics ne suffit pas ou semble a priori insuffisant (art. 389 al. 1 ch. 1 CC). Une mesure de protection de l’adulte n’est ordonnée par l’autorité que si elle est nécessaire et appropriée (art. 389 al. 2 CC). L’art. 389 al. 1 CC exprime le principe de la subsidiarité. Cela signifie que lorsqu’elle reçoit un avis de mise en danger, l’autorité doit procéder à une instruction complète et différenciée lui permettant de déterminer si une mesure s’impose et, dans l’affirmative, quelle mesure en particulier (HÄFELI, CommFam, Protection de l’adulte, ad art. 389 CC, n. 10 et 11). Selon l’art. 390 CC, l’autorité de protection de l’adulte institue une curatelle, notamment lorsqu’une personne majeure est partiellement ou totalement empêchée d’assurer elle-même la sauvegarde de ses intérêts en raison d’une</w:t>
      </w:r>
    </w:p>
    <w:p>
      <w:r>
        <w:t>- 14/15 -</w:t>
      </w:r>
    </w:p>
    <w:p>
      <w:r>
        <w:t>C/2527/2023-CS déficience mentale, de troubles psychiques ou d’un autre état de faiblesse qui affecte sa condition personnelle (ch. 1). L’autorité de protection détermine, en fonction des besoins de la personne concernée, les tâches à accomplir dans le cadre de la curatelle (art. 391 al. 1 CC). 4.2.1 Comme indiqué supra, c'est à raison que le Tribunal de protection n'a pas ordonné de placement à des fins d'assistance (art. 426 CC) de la personne concernée, les conditions n'en étant pas remplies. Il ne sera pas revenu sur ce point, amplement discuté au chiffre 3 de la présente décision. 4.2.2 C'est également à raison que les premiers juges n'ont pas ordonné d'autres mesures de protection. Les conditions d'une mesure de curatelle de représentation et de gestion, assortie d'une curatelle de soins (art. 389 et 390 CC), ne sont en effet également pas remplies. La personne concernée ne fait l'objet d'aucun acte de poursuite et dispose de revenus qu'elle gère, selon les recourants, de manière autonome et conforme à ses intérêts. Ces derniers ne soutiennent également pas qu'elle pourrait être influencée par des tiers, de sorte que sur le plan financier et de la gestion des revenus, une mesure de curatelle ne s'impose pas. S'agissant de sa santé, les médecins qui ont eu à s'occuper de la concernée, notamment durant son hospitalisation, n'ont pas estimé nécessaire d'ordonner son placement à des fins d'assistance, ni n'ont préconisé de suivi psychiatrique ou prescrit un traitement médicamenteux à sa sortie, de sorte qu'ils n'ont pas considéré que son état nécessitait une prise en charge ambulatoire. Dans ces conditions, une mesure de curatelle de soins ne peut également pas être ordonnée. La fille des recourants a d'ailleurs indiqué qu'elle entendait prendre rendez-vous avec un médecin généraliste et un psychiatre, de sorte qu'elle semble suffisamment capable de prendre en charge sa santé, sans qu'une mesure étatique ne soit rendue nécessaire. En conséquence, la décision entreprise doit être confirmée. 5. Les frais judiciaires, arrêtés à 400 fr. (art. 67A et 67B RTFMC), seront mis à la charge des recourants, qui succombent (art. 106 al. 1 CPC) et compensés avec l'avance de frais versée, qui reste acquise à l’Etat de Genève (art. 111 al. 1 CPC). Il n'est pas alloué de dépens. * * * * *</w:t>
      </w:r>
    </w:p>
    <w:p>
      <w:r>
        <w:t>- 15/15 -</w:t>
      </w:r>
    </w:p>
    <w:p>
      <w:r>
        <w:t>C/2527/2023-CS PAR CES MOTIFS, La Chambre de surveillance : A la forme : Déclare recevable le recours formé le 10 juillet 2023 par A______ et B______ contre l'ordonnance DTAE/4313/2023 rendue le 15 mai 2023 par le Tribunal de protection de l'adulte et de l'enfant dans la cause C/2527/2023. Au fond : Le rejette. Déboute A______ et B______ de toutes autres conclusions. Sur les frais : Arrête les frais judiciaires de recours à 400 fr. les met à la charge de A______ et de B______ et les compense avec l'avance effectuée, laquelle reste acquise à l'Etat de Genève. Dit qu'il n'est pas alloué de dépens. Siégeant : Monsieur Cédric-Laurent MICHEL, président; Mesdames Paola CAMPOMAGNANI et Jocelyne DEVILLE-CHAVANNE,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