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DAS/56/2026 vom 2. März 2026</w:t>
      </w:r>
    </w:p>
    <w:p>
      <w:r>
        <w:t>GE Cour de justice, 2026-03-02, FR</w:t>
      </w:r>
    </w:p>
    <w:p>
      <w:r>
        <w:rPr>
          <w:b/>
        </w:rPr>
        <w:t xml:space="preserve">Quelle: </w:t>
      </w:r>
      <w:r>
        <w:t>https://mcp.opencaselaw.ch/entscheid/ge_gerichte_DAS_56_2026</w:t>
      </w:r>
    </w:p>
    <w:p>
      <w:r>
        <w:t>FR: GE_GERICHTE DAS/56/2026 du 2 mars 2026</w:t>
      </w:r>
    </w:p>
    <w:p>
      <w:r>
        <w:t>IT: GE_GERICHTE DAS/56/2026 del 2 marzo 2026</w:t>
      </w:r>
    </w:p>
    <w:p>
      <w:pPr>
        <w:pStyle w:val="Heading2"/>
      </w:pPr>
      <w:r>
        <w:t>Erwägungen</w:t>
      </w:r>
    </w:p>
    <w:p>
      <w:r>
        <w:rPr>
          <w:b/>
        </w:rPr>
        <w:t>E. 1</w:t>
      </w:r>
    </w:p>
    <w:p>
      <w:r>
        <w:t>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art. 53 al. 1 et 2 LaCC), dans un délai de trente jours dès leur notification.</w:t>
      </w:r>
    </w:p>
    <w:p>
      <w:r>
        <w:rPr>
          <w:b/>
        </w:rPr>
        <w:t>E. 1.2</w:t>
      </w:r>
    </w:p>
    <w:p>
      <w:r>
        <w:t>En l'espèce, le recours a été formé dans le délai utile, par une partie à la procédure et selon les formes prescrites. Il est donc recevable.</w:t>
      </w:r>
    </w:p>
    <w:p>
      <w:r>
        <w:t>- 4/5 -</w:t>
      </w:r>
    </w:p>
    <w:p>
      <w:r>
        <w:t>C/18574/2018-CS</w:t>
      </w:r>
    </w:p>
    <w:p>
      <w:r>
        <w:rPr>
          <w:b/>
        </w:rPr>
        <w:t>E. 2</w:t>
      </w:r>
    </w:p>
    <w:p>
      <w:r>
        <w:t>2.1 L'exigence d'un intérêt à recourir est requise pour l'exercice de toute voie de droit (ATF 130 III 102 c. 1.3; ATF 127 III 429 c.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(ATF 114 II 189 c. 2).</w:t>
      </w:r>
    </w:p>
    <w:p>
      <w:r>
        <w:rPr>
          <w:b/>
        </w:rPr>
        <w:t>E. 2.2</w:t>
      </w:r>
    </w:p>
    <w:p>
      <w:r>
        <w:t>En l’espèce, le recourant avait saisi le Tribunal de protection d’une requête visant à l’autoriser à représenter seul sa fille C______ pour former recours contre la décision prise par le DIP le 5 août 2025 excluant l’enfant de l’école publique genevoise. En réponse à cette requête, le Tribunal de protection s’est déclaré incompétent ratione loci. Depuis lors, la situation de fait a évolué puisqu’il ressort des pièces produites que l’enfant C______ a été admise au sein de l’établissement F______ au G______ (GE) dès le mois de décembre 2025, ce qui constitue une reconsidération, par le DIP, de sa décision du 5 août 2025, laquelle est devenue sans objet. Il en va de même des démarches auxquelles le recourant a procédé devant le Tribunal de protection et de son recours formé le 24 septembre 2025 devant la Chambre de céans. La cause sera par conséquent rayée du rôle de la Chambre de surveillance (art. 242 CPC).</w:t>
      </w:r>
    </w:p>
    <w:p>
      <w:r>
        <w:rPr>
          <w:b/>
        </w:rPr>
        <w:t>E. 3</w:t>
      </w:r>
    </w:p>
    <w:p>
      <w:r>
        <w:t>La procédure n'est pas gratuite (art. 19 al. 1 LaCC; 67B du Règlement fixant le tarif des frais en matière civile). En l’espèce, le recourant a créé une situation confuse en opérant à plusieurs reprises un changement de domicile auprès de l’OCPM pour de courtes périodes, ce qui a conduit le DIP à prononcer la décision que le recourant entendait contester devant les instances administratives et le Tribunal de protection à se déclarer incompétent ratione loci. Compte tenu de ce qui précède, il se justifie de laisser les frais judiciaires, arrêtés à 200 fr., à la charge du recourant (art. 107 al. 1 let. f CPC), compensés à due concurrence avec l’avance versée (art. 111 al. 1 CPC) le solde, en 200 fr., lui étant restitué. Au vu de la nature familiale du litige, il ne sera pas alloué de dépens (art. 107 al. 1 let. c CPC). * * * * *</w:t>
      </w:r>
    </w:p>
    <w:p>
      <w:r>
        <w:t>- 5/5 -</w:t>
      </w:r>
    </w:p>
    <w:p>
      <w:r>
        <w:t>C/18574/2018-CS</w:t>
      </w:r>
    </w:p>
    <w:p>
      <w:r>
        <w:t>PAR CES MOTIFS, La Chambre de surveillance :</w:t>
      </w:r>
    </w:p>
    <w:p>
      <w:r>
        <w:t>Déclare sans objet le recours formé le 24 septembre 2025 par A______ contre l'ordonnance DTAE/7150/2025 rendue le 22 août 2025 par le Tribunal de protection de l'adulte et de l'enfant dans la cause C/18574/2018. Arrête les frais judiciaires de recours à 200 fr., les met à la charge de A______ et les compense avec l’avance de frais versée, qui reste acquise à l’Etat de Genève à due concurrence. Invite les Services financiers du Pouvoir judiciaire à restituer à A______ la somme de 200 fr. Dit qu’il n’y a pas lieu à l’allocation de dépens. Cela fait : Raye la cause du rôle. Siégeant : Madame Jocelyne DEVILLE-CHAVANNE, présidente; Monsieur Cédric-Laurent MICHEL et Madame Paola CAMPOMAGNANI,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