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DAS/55/2019 vom 11. Februar 2019</w:t>
      </w:r>
    </w:p>
    <w:p>
      <w:r>
        <w:t>GE Cour de justice, 2019-02-11, FR</w:t>
      </w:r>
    </w:p>
    <w:p>
      <w:r>
        <w:rPr>
          <w:b/>
        </w:rPr>
        <w:t xml:space="preserve">Quelle: </w:t>
      </w:r>
      <w:r>
        <w:t>https://mcp.opencaselaw.ch/entscheid/ge_gerichte_DAS_55_2019</w:t>
      </w:r>
    </w:p>
    <w:p>
      <w:r>
        <w:t>FR: GE_GERICHTE DAS/55/2019 du 11 février 2019</w:t>
      </w:r>
    </w:p>
    <w:p>
      <w:r>
        <w:t>IT: GE_GERICHTE DAS/55/2019 del 11 febbraio 2019</w:t>
      </w:r>
    </w:p>
    <w:p>
      <w:pPr>
        <w:pStyle w:val="Heading2"/>
      </w:pPr>
      <w:r>
        <w:t>Erwägungen</w:t>
      </w:r>
    </w:p>
    <w:p>
      <w:r>
        <w:rPr>
          <w:b/>
        </w:rPr>
        <w:t>E. 1.1</w:t>
      </w:r>
    </w:p>
    <w:p>
      <w:r>
        <w:t>Les décisions du juge de paix en matière successorale relèvent de la juridiction gracieuse et sont soumises à la procédure sommaire (art. 248 let. e CPC). Elles sont susceptibles d'un appel dans le délai de dix jours (art. 314 al. 1 CPC) à la Chambre civile de la Cour de justice (art. 120 al. 2 LOJ) si la valeur litigieuse est égale ou supérieure à 10'000 fr. (art. 308 al. 2 CPC).</w:t>
      </w:r>
    </w:p>
    <w:p>
      <w:r>
        <w:t>L'exécuteur testamentaire a qualité pour agir ou défendre en son propre nom et pour son propre compte dans toute procédure concernant sa propre désignation</w:t>
      </w:r>
    </w:p>
    <w:p>
      <w:r>
        <w:t>- 3/5 -</w:t>
      </w:r>
    </w:p>
    <w:p>
      <w:r>
        <w:t>C/22481/2018 (SCHULER-BUCHE, L'exécuteur testamentaire, l'administrateur d'office et le liquidateur officiel, étude et comparaison, thèse Lausanne 2003, p. 103).</w:t>
      </w:r>
    </w:p>
    <w:p>
      <w:r>
        <w:rPr>
          <w:b/>
        </w:rPr>
        <w:t>E. 1.2</w:t>
      </w:r>
    </w:p>
    <w:p>
      <w:r>
        <w:t>En l'espèce, l'appelant dispose de la qualité pour contester la décision de la Justice de paix lui refusant la délivrance du certificat d'exécuteur testamentaire. Compte tenu des biens cités dans le testament, la succession porte sur un montant supérieur à 10'000 fr., de sorte que la voie de l'appel est ouverte.</w:t>
      </w:r>
    </w:p>
    <w:p>
      <w:r>
        <w:t>Déposé dans le délai et la forme prescrits par la loi (art. 130, 131, 311 al. 1 et 314 al. 1 CPC) auprès de l'autorité compétente pour en connaître, l'appel est recevable (art. 120 al. 2 LOJ).</w:t>
      </w:r>
    </w:p>
    <w:p>
      <w:r>
        <w:rPr>
          <w:b/>
        </w:rPr>
        <w:t>E. 1.3</w:t>
      </w:r>
    </w:p>
    <w:p>
      <w:r>
        <w:t>La Cour revoit la cause en fait et en droit, avec un plein pouvoir d'examen (art. 310 CPC).</w:t>
      </w:r>
    </w:p>
    <w:p>
      <w:r>
        <w:rPr>
          <w:b/>
        </w:rPr>
        <w:t>E. 2</w:t>
      </w:r>
    </w:p>
    <w:p>
      <w:r>
        <w:t>L'appelant reproche à la Justice de paix de n'avoir pas entériné sa désignation en qualité d'exécuteur testamentaire et d'avoir en conséquence refusé de lui délivrer un certificat attestant de sa qualité.</w:t>
      </w:r>
    </w:p>
    <w:p>
      <w:r>
        <w:rPr>
          <w:b/>
        </w:rPr>
        <w:t>E. 2.1</w:t>
      </w:r>
    </w:p>
    <w:p>
      <w:r>
        <w:t>Le testateur peut, par une disposition testamentaire, charger de l'exécution de ses dernières volontés une ou plusieurs personnes capables d'exercer les droits civils (art. 517 al. 1 CC).</w:t>
      </w:r>
    </w:p>
    <w:p>
      <w:r>
        <w:t>L'exécuteur testamentaire est ainsi une personne désignée par le disposant dans son testament pour administrer sa succession et exécuter ses dispositions pour cause de mort (PILLER, in Code civil II (Commentaire romand), 2016, n. 1 ad Intro. aux art. 517-518).</w:t>
      </w:r>
    </w:p>
    <w:p>
      <w:r>
        <w:t>Le disposant doit désigner lui-même l'exécuteur testamentaire. La mission de l'exécuteur testamentaire doit être mentionnée nommément ou être déterminable sans équivoque. Les termes d'exécuteur testamentaire ou d'exécution testamentaire ne doivent pas nécessairement figurer, pour autant que les expressions utilisées par le disposant permettent de conclure à sa volonté de désigner un exécuteur testamentaire, par des formulations telles que "je confie l'exécution de mes dernières volontés à …", "je charge … de régler/liquider ma succession" ou "le notaire liquidateur de ma succession sera …" (PILLER, op. cit., n. 10 ad art. 517).</w:t>
      </w:r>
    </w:p>
    <w:p>
      <w:r>
        <w:t>Malgré le silence de la loi, le droit de l'exécuteur testamentaire d'obtenir de l'autorité un certificat de sa qualité est reconnu; il peut requérir la délivrance du certificat dès qu'il a accepté sa mission (PILLER, op. cit., n. 42 et ss ad art. 517).</w:t>
      </w:r>
    </w:p>
    <w:p>
      <w:r>
        <w:rPr>
          <w:b/>
        </w:rPr>
        <w:t>E. 2.2</w:t>
      </w:r>
    </w:p>
    <w:p>
      <w:r>
        <w:t>En l'espèce, dans son testament établi le 28 janvier 2012, le défunt a pris la disposition pour cause de mort suivante : "je mandate mon expert-comptable et ami A______, né le ______ 1952 à Genève, pour régler et liquider ma succession; si nécessaire, il pourra faire appel à mon ami Me D______, notaire".</w:t>
      </w:r>
    </w:p>
    <w:p>
      <w:r>
        <w:t>- 4/5 -</w:t>
      </w:r>
    </w:p>
    <w:p>
      <w:r>
        <w:t>C/22481/2018 Le disposant n'a ainsi certes pas utilisé les termes d'exécuteur testamentaire pour définir la mission confiée à l'appelant. Il n'en demeure pas moins qu'il a clairement exprimé sa volonté de le charger de régler et liquider sa succession, soit de lui confier l'exécution de ses dernières volontés. Il ressort ainsi de cette disposition pour cause de mort que le défunt a désigné l'appelant comme exécuteur testamentaire.</w:t>
      </w:r>
    </w:p>
    <w:p>
      <w:r>
        <w:t>C'est, partant, à tort que la Justice de paix a considéré que l'appelant n'avait pas été désigné en cette qualité, étant ici relevé que l'utilisation du terme "mandater" par le disposant dans ses dispositions pour cause de mort ne permet pas de retenir l'existence d'un contrat de mandat antérieur au décès et déployant ses effets après le décès du mandant.</w:t>
      </w:r>
    </w:p>
    <w:p>
      <w:r>
        <w:t>Le grief étant fondé, la décision querellée sera annulée en tant qu'elle refuse la délivrance du certificat d'exécuteur testamentaire à l'appelant et la cause renvoyée à la Justice de paix pour nouvelle décision dans le sens des considérants.</w:t>
      </w:r>
    </w:p>
    <w:p>
      <w:r>
        <w:rPr>
          <w:b/>
        </w:rPr>
        <w:t>E. 3</w:t>
      </w:r>
    </w:p>
    <w:p>
      <w:r>
        <w:t>Les frais judiciaires seront arrêtés à 500 fr. et, au vu de l'issue du litige, ils seront laissés entièrement à la charge de l'Etat de Genève. L'avance de frais de même montant fournie par l'appelant lui sera restituée.</w:t>
      </w:r>
    </w:p>
    <w:p>
      <w:r>
        <w:t>* * * * *</w:t>
      </w:r>
    </w:p>
    <w:p>
      <w:r>
        <w:t>- 5/5 -</w:t>
      </w:r>
    </w:p>
    <w:p>
      <w:r>
        <w:t>C/22481/2018 PAR CES MOTIFS, La Chambre civile : A la forme : Déclare recevable l'appel interjeté le 11 février 2019 par A______ contre la décision DJP/61/2019 rendue par la Justice de paix le 30 janvier 2019 dans la cause C/22481/2018. Au fond : Annule la décision attaquée en tant qu'elle refuse la délivrance du certificat d'exécuteur testamentaire à A______. Renvoie la cause à la Justice de paix pour nouvelle décision dans le sens des considérants. Sur les frais : Arrête les frais judiciaires d'appel à 500 fr. et les laisse à la charge de l'Etat de Genève. Ordonne aux Service financiers du Pouvoir judiciaire de restituer à A______ la somme de 500 fr., versée à titre d'avance de frais.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