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DAS/52/2019 vom 11. September 2018</w:t>
      </w:r>
    </w:p>
    <w:p>
      <w:r>
        <w:t>GE Cour de justice, 2018-09-11, FR</w:t>
      </w:r>
    </w:p>
    <w:p>
      <w:r>
        <w:rPr>
          <w:b/>
        </w:rPr>
        <w:t xml:space="preserve">Quelle: </w:t>
      </w:r>
      <w:r>
        <w:t>https://mcp.opencaselaw.ch/entscheid/ge_gerichte_DAS_52_2019</w:t>
      </w:r>
    </w:p>
    <w:p>
      <w:r>
        <w:t>FR: GE_GERICHTE DAS/52/2019 du 11 septembre 2018</w:t>
      </w:r>
    </w:p>
    <w:p>
      <w:r>
        <w:t>IT: GE_GERICHTE DAS/52/2019 del 11 settembre 2018</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w:t>
      </w:r>
    </w:p>
    <w:p>
      <w:r>
        <w:t>- 6/8 -</w:t>
      </w:r>
    </w:p>
    <w:p>
      <w:r>
        <w:t>C/26692/2004-CS Formé dans le délai et suivant la forme prescrits par la loi, devant l'autorité compétente et par la personne concernée, le recours est recevable.</w:t>
      </w:r>
    </w:p>
    <w:p>
      <w:r>
        <w:rPr>
          <w:b/>
        </w:rPr>
        <w:t>E. 1.2</w:t>
      </w:r>
    </w:p>
    <w:p>
      <w:r>
        <w:t>La Chambre de surveillance examine la cause librement, en fait, en droit et sous l'angle de l'opportunité (art. 450a CC).</w:t>
      </w:r>
    </w:p>
    <w:p>
      <w:r>
        <w:rPr>
          <w:b/>
        </w:rPr>
        <w:t>E. 2</w:t>
      </w:r>
    </w:p>
    <w:p>
      <w:r>
        <w:t>Le recourant reproche au Tribunal de protection d'avoir institué une curatelle de représentation en matière médicale, estimant être en mesure de gérer lui-même toutes les affaires le concernant.</w:t>
      </w:r>
    </w:p>
    <w:p>
      <w:r>
        <w:rPr>
          <w:b/>
        </w:rPr>
        <w:t>E. 2.1</w:t>
      </w:r>
    </w:p>
    <w:p>
      <w:r>
        <w:t>Une curatelle est instituée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qui a besoin d'aide ne peut accomplir certains actes relevant de l'assistance personnelle, de la gestion de son patrimoine ou des rapports juridiques avec les tiers et qu'elle doit, de ce fait, être représentée, l'autorité de protection de l'adulte institue une curatelle de représentation (art. 394 al. 1 et art. 395 al. 1 et 2 CC) et définit, en fonction de ces besoins, les tâches à accomplir par le curateur (art. 391 al. 1 et 2 CC).</w:t>
      </w:r>
    </w:p>
    <w:p>
      <w:r>
        <w:t>Une mesure de curatelle ne peut être ordonnée qui si elle est nécessaire et appropriée, ce qui signifie en particulier que l'appui fourni à la personne concernée par ses proches ou des prestataires de service ne suffit pas ou semble a priori insuffisant (art. 389 CC).</w:t>
      </w:r>
    </w:p>
    <w:p>
      <w:r>
        <w:rPr>
          <w:b/>
        </w:rPr>
        <w:t>E. 2.2</w:t>
      </w:r>
    </w:p>
    <w:p>
      <w:r>
        <w:t>En l'espèce, le recourant souffre de schizophrénie paranoïde, qui constitue un trouble psychique. Il ressort de la procédure que lorsqu'il est stabilisé sous médicament, le recourant a conscience de sa pathologie et des effets bénéfiques du traitement, mais qu'en revanche, lorsqu'il rompt son traitement ou que les effets des médicaments ne suffisent plus, son trouble devient invalidant et provoque des hallucinations de type persécutoire. Le recourant ne dispose alors plus du discernement nécessaire pour se soigner, ce qui a engendré de nombreuses hospitalisations, parfois non volontaires. Le recourant a ainsi besoin d'un traitement régulier pour soigner son trouble. Les deux médecins ayant suivi le recourant ont tous deux indiqué que la compliance de ce dernier au traitement était fragile et dépendait de son état psychique, de sorte qu'une rupture de traitement était à craindre en l'absence de contrôle. Il s'avère ainsi que le recourant a besoin d'aide afin que, sur le plan médical, sa stabilité psychique soit maintenue. C'est ainsi à juste titre que le Tribunal de protection a institué une curatelle de représentation, limitée au domaine des soins médicaux psychiatriques et somatiques, afin qu'un curateur représente le recourant, lorsque ce dernier ne dispose pas de sa capacité de discernement pendant des périodes de</w:t>
      </w:r>
    </w:p>
    <w:p>
      <w:r>
        <w:t>- 7/8 -</w:t>
      </w:r>
    </w:p>
    <w:p>
      <w:r>
        <w:t>C/26692/2004-CS décompensations, pour mettre en œuvre les soins et adapter les traitements psychothérapeutiques, médicamenteux et somatiques, et l'assiste dans la recherche et mise en œuvre desdits traitement lorsqu'il est psychiquement stabilisé. Cette mesure est nécessaire au regard du besoin d'aide du recourant et adéquate pour y répondre en préservant au mieux son autonomie. Elle sera donc confirmée, étant par ailleurs relevé que la désignation des curateurs chargés de cette mesure n'a, à raison, pas été remise en cause par le recourant.</w:t>
      </w:r>
    </w:p>
    <w:p>
      <w:r>
        <w:rPr>
          <w:b/>
        </w:rPr>
        <w:t>E. 3</w:t>
      </w:r>
    </w:p>
    <w:p>
      <w:r>
        <w:t>Les frais de la procédure, arrêtés à 400 fr., seront mis à la charge du recourant, qui succombe. Ils seront compensés par l'avance de frais versée, laquelle est acquise à l'Etat (art. 111 al. 1 CPC). * * * * *</w:t>
      </w:r>
    </w:p>
    <w:p>
      <w:r>
        <w:t>- 8/8 -</w:t>
      </w:r>
    </w:p>
    <w:p>
      <w:r>
        <w:t>C/26692/2004-CS PAR CES MOTIFS, La Chambre de surveillance : A la forme : Déclare recevable le recours formé le 11 septembre 2018 par A______ contre l'ordonnance DTAE/4807/2018 rendue le 25 avril 2018 par le Tribunal de protection de l'adulte et de l'enfant dans la cause C/26692/2004-2. Au fond : Le rejette et confirme l'ordonnance entreprise. Sur les frais : Arrête les frais du recours à 400 fr., les met à la charge de A______ et dit qu'ils sont compensés par l'avance du même montant,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