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DAS/4/2014 vom 10. Oktober 2013</w:t>
      </w:r>
    </w:p>
    <w:p>
      <w:r>
        <w:t>GE Cour de justice, 2013-10-10, FR</w:t>
      </w:r>
    </w:p>
    <w:p>
      <w:r>
        <w:rPr>
          <w:b/>
        </w:rPr>
        <w:t xml:space="preserve">Quelle: </w:t>
      </w:r>
      <w:r>
        <w:t>https://mcp.opencaselaw.ch/entscheid/ge_gerichte_DAS_4_2014</w:t>
      </w:r>
    </w:p>
    <w:p>
      <w:r>
        <w:t>FR: GE_GERICHTE DAS/4/2014 du 10 octobre 2013</w:t>
      </w:r>
    </w:p>
    <w:p>
      <w:r>
        <w:t>IT: GE_GERICHTE DAS/4/2014 del 10 ottobre 2013</w:t>
      </w:r>
    </w:p>
    <w:p>
      <w:pPr>
        <w:pStyle w:val="Heading2"/>
      </w:pPr>
      <w:r>
        <w:t>Erwägungen</w:t>
      </w:r>
    </w:p>
    <w:p>
      <w:r>
        <w:rPr>
          <w:b/>
        </w:rPr>
        <w:t>E. 1.1</w:t>
      </w:r>
    </w:p>
    <w:p>
      <w:r>
        <w:t>La présente procédure est soumise aux nouvelles dispositions de protection de l'adulte et de l'enfant ainsi que le droit de procédure - fédéral et cantonal - y</w:t>
      </w:r>
    </w:p>
    <w:p>
      <w:r>
        <w:t>- 5/9 -</w:t>
      </w:r>
    </w:p>
    <w:p>
      <w:r>
        <w:t>C/9722/2010-CS relatif, entrés en vigueur le 1er janvier 2013, qui sont d'application immédiate (art. 14 al. 1 Tit. fin. CC; art. 14a al. 1 Tit. fin. CC cum art. 31 al. 1 let. a LaCC).</w:t>
      </w:r>
    </w:p>
    <w:p>
      <w:r>
        <w:rPr>
          <w:b/>
        </w:rPr>
        <w:t>E. 1.2</w:t>
      </w:r>
    </w:p>
    <w:p>
      <w:r>
        <w:t>Interjeté auprès de la Chambre de surveillance de la Cour de justice (art. 53 al. 1 LaCC), dans les délai et forme utiles (art. 450 al. 3 CC applicables par le renvoi de l'art. 314 al. 1; art. 53 al. 2 LaCC) par le père de l'enfant, qui dispose de la qualité pour recourir (art. 450 al. 2 ch. 1 CC; art. 35 let. b LaCC), à l'encontre d'une décision rendue par le Tribunal de protection sur la compétence dans le cadre d'une procédure tendant à une mesure de protection de l'enfant (retrait de l'autorité parentale et de la garde, art. 450 al. 3 CC), le recours est recevable.</w:t>
      </w:r>
    </w:p>
    <w:p>
      <w:r>
        <w:rPr>
          <w:b/>
        </w:rPr>
        <w:t>E. 1.3</w:t>
      </w:r>
    </w:p>
    <w:p>
      <w:r>
        <w:t>La Chambre de céans revoit la présente cause, soumise aux maximes inquisitoire illimitée et d'office (art. 446 al. 1 et al. 3 applicable par le renvoi de l'art. 314 al. 1 CC), avec un plein pouvoir d'examen (art. 450a al. 1 CC).</w:t>
      </w:r>
    </w:p>
    <w:p>
      <w:r>
        <w:rPr>
          <w:b/>
        </w:rPr>
        <w:t>E. 2</w:t>
      </w:r>
    </w:p>
    <w:p>
      <w:r>
        <w:t>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w:t>
      </w:r>
    </w:p>
    <w:p>
      <w:r>
        <w:rPr>
          <w:b/>
        </w:rPr>
        <w:t>E. 3</w:t>
      </w:r>
    </w:p>
    <w:p>
      <w:r>
        <w:t>A juste titre, le premier juge s'est référé à la loi suisse (lex fori) pour statuer sur sa propre compétence ratione loci (art. 1 al. 1 LDIP).</w:t>
      </w:r>
    </w:p>
    <w:p>
      <w:r>
        <w:rPr>
          <w:b/>
        </w:rPr>
        <w:t>E. 3.1</w:t>
      </w:r>
    </w:p>
    <w:p>
      <w:r>
        <w:t>A teneur de l'art. 85 al. 1 LDIP, la compétence des autorités judiciaires ou administratives suisses, la loi applicable ainsi que la reconnaissance et l'exécution des décisions ou mesures étrangères, en matière de protection des mineurs, sont régies par la Convention de La Haye du 19 octobre 1996 concernant la compétence, la loi applicable, la reconnaissance, l'exécution et la coopération en matière de responsabilité parentale et de mesures de protection de l'enfant (CLaH96). Ayant pour objet les mesures tendant à la protection de la personne et des biens de l'enfant, cette convention régit l'attribution de l'autorité parentale, le règlement de la garde et des relations personnelles, ainsi que l'instauration d'une curatelle (art. 1 et 3 CLaH96; ATF 132 III 596 consid. 2.2.1). Dans les Etats qui sont parties à cette convention et qui l'ont ratifiée, la CLaH96 remplace la Convention de La Haye du 5 octobre 1961 (CLaH61) concernant la compétence des autorités et la loi applicable en matière de protection des mineurs. La CLaH61 continue à s'appliquer dans les relations entre la Suisse et les Etats qui n'ont pas ratifié la CLaH96 (art. 19 ss CLaH61 et art. 11 ss de la Convention de Vienne du 23 mai 1996 sur le droit des traités). Dans le cadre des relations avec un Etat n'ayant ratifié ni la CLaH96, ni la CLaH61, c'est la première qui s'applique compte tenu du renvoi général de l'art. 85 al. 1 LDIP (arrêt du Tribunal fédéral 5A_809/2012 du 8 janvier 2013 consid. 2.3.1 et les références).</w:t>
      </w:r>
    </w:p>
    <w:p>
      <w:r>
        <w:t>- 6/9 -</w:t>
      </w:r>
    </w:p>
    <w:p>
      <w:r>
        <w:t>C/9722/2010-CS</w:t>
      </w:r>
    </w:p>
    <w:p>
      <w:r>
        <w:rPr>
          <w:b/>
        </w:rPr>
        <w:t>E. 3.2</w:t>
      </w:r>
    </w:p>
    <w:p>
      <w:r>
        <w:t>En l'espèce, l'Afrique du Sud n'a ratifié ni la CLaH96, ni la CLaH61. Est ainsi applicable la CLaH96, par renvoi de l'art. 85 LDIP.</w:t>
      </w:r>
    </w:p>
    <w:p>
      <w:r>
        <w:rPr>
          <w:b/>
        </w:rPr>
        <w:t>E. 4.1</w:t>
      </w:r>
    </w:p>
    <w:p>
      <w:r>
        <w:t>A teneur de l'art. 5 CLaH96, les autorités judiciaires et administratives de l'Etat contractant de la résidence habituelle de l'enfant sont compétentes pour prendre des mesures tendant à la protection de la personne ou de ses biens (par. 1). En cas de changement de résidence habituelle de l'enfant dans un autre Etat contractant, sont compétentes les autorités de l'Etat de la nouvelle résidence habituelle, sous réserve d'un déplacement ou d'un non-retour illicite au sens de l'art. 7 CLaH96 (par. 2). Le principe de la perpetuatio fori en vertu duquel lorsqu'un tribunal est localement compétent au moment de la création de la litispendance, il le reste même si les faits constitutifs de sa compétence changent par la suite, ne s'applique donc pas. Toutefois, lorsque la nouvelle résidence habituelle de l'enfant se trouve dans un Etat non contractant, la compétence de l'autorité saisie peut être conservée, dans le sens de la perpetuatio fori (arrêt 5A_809/2012 cité consid. 2.3.2 et les références; DAS/50/2013 du 24.04.2013, consid. 2.1).</w:t>
      </w:r>
    </w:p>
    <w:p>
      <w:r>
        <w:rPr>
          <w:b/>
        </w:rPr>
        <w:t>E. 4.2</w:t>
      </w:r>
    </w:p>
    <w:p>
      <w:r>
        <w:t>A teneur de l'art. 7 al.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que : toute personne, institution ou autre organisme ayant le droit de garde a acquiescé au déplacement ou au non-retour (let. a ); ou l'enfant a résidé dans cet autre Etat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(let. b). Pour connaître l'attributaire du droit de garde, il y a lieu de se référer à l'ordre juridique de l'Etat de la résidence habituelle de l'enfant avant le déplacement ou le non-retour (ATF 133 III 694, consid. 2.1.1), c'est-à-dire tout d'abord aux règles du droit international privé de cet Etat - y compris les conventions internationales - (ATF 136 III 353 consid. 3.5), puis au droit matériel auquel il renvoie (arrêt du TF 5A_479/2012 du 13 juillet 2012).</w:t>
      </w:r>
    </w:p>
    <w:p>
      <w:r>
        <w:rPr>
          <w:b/>
        </w:rPr>
        <w:t>E. 4.3</w:t>
      </w:r>
    </w:p>
    <w:p>
      <w:r>
        <w:t>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En conséquence, outre la présence physique de l'enfant, doivent être retenus d'autres facteurs susceptibles de faire apparaître que cette présence n'a nullement un caractère temporaire ou occasionnel et que la résidence de l'enfant traduit une certaine intégration dans un</w:t>
      </w:r>
    </w:p>
    <w:p>
      <w:r>
        <w:t>- 7/9 -</w:t>
      </w:r>
    </w:p>
    <w:p>
      <w:r>
        <w:t>C/9722/2010-CS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Un séjour de six mois crée en principe une résidence habituelle, mais celle-ci peut exister également sitôt après le changement du lieu de séjour, si, en raison d'autres facteurs, elle est destinée à être durable et à remplacer le précédent centre d'intérêts (arrêt du Tribunal fédéral 5A_809/2012 précité consid. 2.3.3; ATF 110 II 119 consid. 3 arrêts du Tribunal fédéral 5A_889/2011 du 23 avril 2012 consid. 4.1.1, 5A_427/2009 du 27 juillet 2009 consid. 3.2 publié in FamPra.ch 2009, p. 1088).</w:t>
      </w:r>
    </w:p>
    <w:p>
      <w:r>
        <w:rPr>
          <w:b/>
        </w:rPr>
        <w:t>E. 4.4</w:t>
      </w:r>
    </w:p>
    <w:p>
      <w:r>
        <w:t>En l'espèce, il n'est pas contesté que l'enfant, qui vit auprès de sa mère, a eu sa résidence habituelle à Genève depuis sa naissance. La mère de l'enfant a habité avec celle-ci, d'abord avec le recourant, puis au domicile de sa propre mère. La situation de l'enfant a été régulièrement suivie depuis mai 2005 par le SPMi et tant l'enfant que sa mère bénéficiaient en ce canton d'un suivi psychologique.</w:t>
      </w:r>
    </w:p>
    <w:p>
      <w:r>
        <w:t>Le 18 septembre 2013, la mère de l'enfant est partie en Afrique du Sud, où elle affirme avoir trouvé un emploi. Elle ne justifie toutefois pas, par pièces, avoir annoncé son départ à l'Office cantonal de la population et bénéficier d'un permis de séjour valable en Afrique du Sud. Elle ne justifie pas davantage par pièces de la nature de l'emploi qu'elle aurait trouvé, ni de la durée de son engagement et ne produit, à l'appui de ses dires, qu'une attestation, non signée, d'un tiers, qui déclare l'héberger chez lui, ainsi que sa fille. Aucun document n'a ainsi été produit, qui attesterait d'une installation durable de la mère ainsi que de l'enfant en Afrique du Sud. A cela s'ajoute que par le passé, il est déjà arrivé à la mère d'aller dans ce pays, pour une durée limitée de six mois, dans le cadre d'une mission humanitaire et qu'elle dispose toujours, à ce jour, d'une possibilité de se loger chez sa mère, si elle revient à Genève avec l'enfant.</w:t>
      </w:r>
    </w:p>
    <w:p>
      <w:r>
        <w:t>Sur la base de ces éléments, l'existence d'une résidence habituelle de l'enfant à l'étranger et plus spécifiquement en Afrique du Sud ne pouvait être retenue.</w:t>
      </w:r>
    </w:p>
    <w:p>
      <w:r>
        <w:t>La procédure devant le Tribunal de protection étant soumise aux maximes inquisitoire et d'office illimitée (ATF 128 III 411 consid. 3.2.1), il incombait à cette autorité d'instruire d'office les faits pertinents pour statuer sur sa compétence. En particulier, elle devait réclamer de la mère de l'enfant, qui est représentée par avocat, la production de documents officiels prouvant son installation à l'étranger, recueillir le témoignage de personnes qui lui étaient proches (notamment de sa mère, chez laquelle elle vivait) et qui pourraient ainsi détenir des informations</w:t>
      </w:r>
    </w:p>
    <w:p>
      <w:r>
        <w:t>- 8/9 -</w:t>
      </w:r>
    </w:p>
    <w:p>
      <w:r>
        <w:t>C/9722/2010-CS importantes, ou encore, la mère et l'enfant étant de nationalité suisse, solliciter des renseignements des autorités consulaires suisses en Afrique du Sud ou faire procéder à une enquête par le Service social international.</w:t>
      </w:r>
    </w:p>
    <w:p>
      <w:r>
        <w:rPr>
          <w:b/>
        </w:rPr>
        <w:t>E. 5</w:t>
      </w:r>
    </w:p>
    <w:p>
      <w:r>
        <w:t>Il résulte de ce qui précède que le recours est fondé. La décision querellée sera annulée et la procédure sera renvoyée au Tribunal de protection pour instruction au sens des considérants et nouvelle décision. La décision querellée s'inscrivant dans une procédure tendant au prononcé d'un retrait de l'autorité parente et/ou de la garde, à savoir d'une mesure de protection de l'enfant, la procédure de recours est gratuite (art. 81 al. 1 LaCC). Il ne sera pas alloué de dépens. * * * * *</w:t>
      </w:r>
    </w:p>
    <w:p>
      <w:r>
        <w:t>- 9/9 -</w:t>
      </w:r>
    </w:p>
    <w:p>
      <w:r>
        <w:t>C/9722/2010-CS PAR CES MOTIFS, La Chambre de surveillance : À la forme : Déclare recevable le recours interjeté par A______ contre la décision DTAE/5093/2013 rendue le 10 octobre 2013 par le Tribunal de protection de l'adulte et de l'enfant dans la cause C/9722/2010-7. Au fond : Admet le recours et annule cette décision. Renvoie la cause au Tribunal de protection de l'adulte et de l'enfant pour instruction au sens des considérants et nouvelle décision. Sur les frais : Dit que la procédure de recours est gratuite et qu'il n'est pas alloué de dépens.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