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DAS/49/2021 vom 4. Januar 2021</w:t>
      </w:r>
    </w:p>
    <w:p>
      <w:r>
        <w:t>GE Cour de justice, 2021-01-04, FR</w:t>
      </w:r>
    </w:p>
    <w:p>
      <w:r>
        <w:rPr>
          <w:b/>
        </w:rPr>
        <w:t xml:space="preserve">Quelle: </w:t>
      </w:r>
      <w:r>
        <w:t>https://mcp.opencaselaw.ch/entscheid/ge_gerichte_DAS_49_2021</w:t>
      </w:r>
    </w:p>
    <w:p>
      <w:r>
        <w:t>FR: GE_GERICHTE DAS/49/2021 du 4 janvier 2021</w:t>
      </w:r>
    </w:p>
    <w:p>
      <w:r>
        <w:t>IT: GE_GERICHTE DAS/49/2021 del 4 gennaio 2021</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La délivrance d'un certificat d'héritier est de nature pécuniaire, dès lors que, comme c'est la règle en matière successorale (arrêt du Tribunal fédéral 5A_395/2010 du 22 octobre 2010 consid. 1.2.2), ce document vise un but économique (arrêt du Tribunal fédéral 5A_91/2019 du 4 février 2020 consid. 1 et les références citées). Interjeté en temps utile et selon la forme requise par la loi (art. 142 al. 3 CPC; art. 1 de la Loi genevoise sur les jours fériés), dans une cause dont la valeur litigieuse est supérieure à 10'000 fr. au vu de la succession estimée à 50'000 fr., l'appel est recevable.</w:t>
      </w:r>
    </w:p>
    <w:p>
      <w:r>
        <w:rPr>
          <w:b/>
        </w:rPr>
        <w:t>E. 1.2</w:t>
      </w:r>
    </w:p>
    <w:p>
      <w:r>
        <w:t>La Cour revoit la cause en fait et en droit avec un plein pouvoir d'examen (art. 310 CPC).</w:t>
      </w:r>
    </w:p>
    <w:p>
      <w:r>
        <w:rPr>
          <w:b/>
        </w:rPr>
        <w:t>E. 2</w:t>
      </w:r>
    </w:p>
    <w:p>
      <w:r>
        <w:t>Les appelants font grief à la Justice de paix d'avoir annulé la décision homologuant le certificat d'héritier et d'avoir dans ce cadre violé leur droit d'être entendus.</w:t>
      </w:r>
    </w:p>
    <w:p>
      <w:r>
        <w:rPr>
          <w:b/>
        </w:rPr>
        <w:t>E. 2.1</w:t>
      </w:r>
    </w:p>
    <w:p>
      <w:r>
        <w:t>Une décision prise dans une procédure relevant de la juridiction gracieuse qui s’avère ultérieurement être incorrecte peut être, d’office ou sur requête, annulée ou modifiée, à moins que la loi ou la sécurité du droit ne s’y opposent (art. 256 al. 2 CPC). Cette disposition prévoit, pour des raisons pratiques et par analogie aux décisions administratives auxquelles elles peuvent être assimilées, une possibilité facilitée</w:t>
      </w:r>
    </w:p>
    <w:p>
      <w:r>
        <w:t>- 5/7 -</w:t>
      </w:r>
    </w:p>
    <w:p>
      <w:r>
        <w:t>C/23025/2019 de rectification, sans obligation de procéder par les recours aux voies de droit habituelles, des décisions prises dans une procédure relevant de la juridiction gracieuse, telle la correction d'un certificat d'héritier erroné. La rectification, qui peut intervenir d'office ou sur réquisition d'une partie, ne peut concerner qu'une décision qui, rétrospectivement, s'est révélée être incorrecte.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(Arrêt du Tribunal fédéral 5A_570/2017 du 27 août 2018, consid. 5.2).</w:t>
      </w:r>
    </w:p>
    <w:p>
      <w:r>
        <w:rPr>
          <w:b/>
        </w:rPr>
        <w:t>E. 2.2</w:t>
      </w:r>
    </w:p>
    <w:p>
      <w:r>
        <w:t>Le certificat d'héritier ne jouit d'aucune autorité de la chose jugée quant à la qualité d'héritiers des personnes qui y sont mentionnées, partant il ne confère aucun droit matériel aux personnes qui y sont mentionnées (Arrêt du Tribunal fédéral 5A_570/2017 du 27 août 2018, consid. 5.2). Il est destiné à attester de la légitimation des héritiers institués à se voir remettre la succession de manière provisoire, soit jusqu'à expiration des délais pour agir en nullité ou en réduction (art. 521 al. 1 et 533 al. CC). Ne bénéficiant pas de la force de chose jugée et pouvant être reconsidérée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128 III 318, consid. 2.2.2, JdT 2002 I p. 479; arrêt du Tribunal fédéral 5A_495/2010 du 10 janvier 2011, consid. 2.3.2).</w:t>
      </w:r>
    </w:p>
    <w:p>
      <w:r>
        <w:t>Un certificat d'héritier peut être modifié en tout temps, voire révoqué, dès qu'il se révèle matériellement erroné. La modification intervient d'office ou sur requête (MEIER/REYMOND-ENIAEVA, in Commentaire romand, Code civil II, n. 30 ad art. 559).</w:t>
      </w:r>
    </w:p>
    <w:p>
      <w:r>
        <w:rPr>
          <w:b/>
        </w:rPr>
        <w:t>E. 2.3</w:t>
      </w:r>
    </w:p>
    <w:p>
      <w:r>
        <w:t>Les parties ont le droit d'être entendues (art. 29 Cst; art. 53 al. 1 CPC). Elles ont le droit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135 II 286 consid. 5.1; 133 I 270 consid. 3.1; 132 II 485 consid. 3.2; 127 I 54 consid. 2b). L’autorité doit écouter effectivement, examiner soigneusement et prendre en compte dans sa décision, les arguments de la personne dont la décision touche la position juridique (ATF 133 I 270 c. 3.1, JdT 2011 IV 3).</w:t>
      </w:r>
    </w:p>
    <w:p>
      <w:r>
        <w:t>- 6/7 -</w:t>
      </w:r>
    </w:p>
    <w:p>
      <w:r>
        <w:t>C/23025/2019 Les parties ont notamment le droit de consulter le dossier et de s'en faire délivrer copie pour autant qu'aucun intérêt prépondérant public ou privé ne s'y oppose (art. 53 al. 2 CPC). Le droit des parties de consulter le dossier d’une procédure en cours et de se déterminer à ce sujet résulte du droit à une procédure équitable et du droit d’être entendu. Il a pour but de garantir que les parties prennent connaissance des fondements de la décision et qu’elles puissent suffisamment s’impliquer dans la procédure (ATF 129 I 85 c. 4.1, JdT 2005 IV 79 ; 126 I 7 c. 2b). Il présuppose toutefois que la personne concernée dépose une requête en ce sens, requête qui doit être déposée suffisamment tôt pour que le droit à la consultation puisse être exercé à temps (Arrêt du Tribunal fédéral 5A_577/2019 du 31 octobre 2019 consid.2.1).</w:t>
      </w:r>
    </w:p>
    <w:p>
      <w:r>
        <w:rPr>
          <w:b/>
        </w:rPr>
        <w:t>E. 2.4</w:t>
      </w:r>
    </w:p>
    <w:p>
      <w:r>
        <w:t>En l'espèce, les appelants reprochent au juge de paix d'avoir annulé sa précédente décision homologuant le certificat d'héritier au motif que C______ devait saisir les autorités judiciaires françaises pour pouvoir renoncer à la succession de sa fille mineure. Dans la décision entreprise, le juge de paix n'a en effet pas tenu compte de ce que C______ avait engagé la procédure en autorisation à renonciation à succession le 24 juillet 2020, soit dans le délai que le premier juge lui avait imparti à cet effet. C______ en a informé le juge de paix le 25 septembre 2020, en sollicitant un délai supplémentaire de trois mois au regard des aléas du déroulement de la procédure française. Le juge de paix n'a pas donné suite à cette requête, n'a pas donné aux parties l'occasion de s'exprimer ni de consulter le dossier, puis a rendu la décision querellée du 11 décembre 2020, annulant sa précédente décision homologuant le certificat d'héritiers. C'est, dans ces circonstances, à raison que les appelants se plaignent d'une violation de leur droit d'être entendus. Pour cette raison déjà, la décision entreprise doit être annulée, et la cause renvoyée à la Justice de paix pour qu'elle complète l'instruction et tranche la question de l'annulation de sa précédente décision homologuant le certificat d'héritiers une fois que les autorités françaises se seront prononcées sur la capacité de C______ de répudier la succession de son père au nom de sa fille mineure.</w:t>
      </w:r>
    </w:p>
    <w:p>
      <w:r>
        <w:rPr>
          <w:b/>
        </w:rPr>
        <w:t>E. 3</w:t>
      </w:r>
    </w:p>
    <w:p>
      <w:r>
        <w:t>Les frais judiciaires d'appel sont laissés à la charge de l'Etat, vu l'issue de la procédure. Les Services financiers du Pouvoir judiciaire seront invités à restituer aux appelants l'avance de frais qu'ils ont versée. * * * * *</w:t>
      </w:r>
    </w:p>
    <w:p>
      <w:r>
        <w:t>- 7/7 -</w:t>
      </w:r>
    </w:p>
    <w:p>
      <w:r>
        <w:t>C/23025/2019</w:t>
      </w:r>
    </w:p>
    <w:p>
      <w:r>
        <w:t>PAR CES MOTIFS, La Chambre civile :</w:t>
      </w:r>
    </w:p>
    <w:p>
      <w:r>
        <w:t>A la forme : Déclare recevable l'appel formé le 4 janvier 2021 par A______, B______, C______ et la mineure D______ à l'encontre de la décision DJP/520/2020 rendue par la Justice de paix le 11 décembre 2020 dans la cause C/23025/2019. Au fond : L'admet et annule la décision attaquée. Renvoie la cause à la Justice de paix pour nouvelle décision dans le sens des considérants. Déboute les parties de toutes autres conclusions. Sur les frais : Laisse les frais judiciaires d'appel à la charge de l'Etat de Genève. Invite les Services financiers du Pouvoir judiciaire à restituer à A______, B______, C______ et D______, créanciers solidaires, la somme de 500 fr. versés à titre d'avance de frais.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