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DAS/49/2017 vom 26. April 2006</w:t>
      </w:r>
    </w:p>
    <w:p>
      <w:r>
        <w:t>GE Cour de justice, 2006-04-26, FR</w:t>
      </w:r>
    </w:p>
    <w:p>
      <w:r>
        <w:rPr>
          <w:b/>
        </w:rPr>
        <w:t xml:space="preserve">Quelle: </w:t>
      </w:r>
      <w:r>
        <w:t>https://mcp.opencaselaw.ch/entscheid/ge_gerichte_DAS_49_2017</w:t>
      </w:r>
    </w:p>
    <w:p>
      <w:r>
        <w:t>FR: GE_GERICHTE DAS/49/2017 du 26 avril 2006</w:t>
      </w:r>
    </w:p>
    <w:p>
      <w:r>
        <w:t>IT: GE_GERICHTE DAS/49/2017 del 26 aprile 2006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La personne concernée est libérée dès que les conditions du placement ne sont plus remplies (art. 426 al. 3 CC).</w:t>
      </w:r>
    </w:p>
    <w:p>
      <w:r>
        <w:rPr>
          <w:b/>
        </w:rPr>
        <w:t>E. 2.2</w:t>
      </w:r>
    </w:p>
    <w:p>
      <w:r>
        <w:t>Il est établi, sur la base de plusieurs expertises auxquelles le recourant a été soumis, qu'il souffre de schizophrénie paranoïde, ce qu'il conteste. Sa dernière hospitalisation, décidée au mois de février 2017 alors qu'il venait de quitter B______ en décembre 2016, atteste d'une grande instabilité sur le plan psychiatrique. Cette hospitalisation a été rendue nécessaire par le fait que le recourant s'était infligé une blessure sérieuse, en tentant de supprimer un tatouage qui ne lui convenait pas. Bien qu'il conteste la nécessité d'un traitement psychiatrique médicamenteux, celui-ci est indispensable selon le médecin entendu par la Chambre de surveillance. Il résulte en effet des déclarations de ce médecin, confirmées par les constatations de la Chambre de surveillance, que l'état délirant dont souffre le recourant, bien qu'atténué, persiste encore. Il existe par conséquent un risque important, si le recourant devait être autorisé à quitter B______, qu'il cesse de prendre le Risperdal, avec pour conséquence une nouvelle aggravation de son état psychique et la possibilité d'une autre atteinte grave à son intégrité physique. Ce risque est d'autant plus important que le recourant n'a, en l'état, aucune conscience de sa maladie et n'adhère pas, pour l'instant, à l'idée d'un suivi ambulatoire. Il n'existe par conséquent aucune autre solution que le maintien du recourant au sein de la clinique B______, qui lui dispense les soins nécessités par son état.</w:t>
      </w:r>
    </w:p>
    <w:p>
      <w:r>
        <w:t>- 6/7 -</w:t>
      </w:r>
    </w:p>
    <w:p>
      <w:r>
        <w:t>C/4126/2005-CS Le recours formé par A______ sera dès lors rejeté.</w:t>
      </w:r>
    </w:p>
    <w:p>
      <w:r>
        <w:rPr>
          <w:b/>
        </w:rPr>
        <w:t>E. 3</w:t>
      </w:r>
    </w:p>
    <w:p>
      <w:r>
        <w:t>La procédure est gratuite (art. 22 al. 4 LaCC). * * * * *</w:t>
      </w:r>
    </w:p>
    <w:p>
      <w:r>
        <w:t>- 7/7 -</w:t>
      </w:r>
    </w:p>
    <w:p>
      <w:r>
        <w:t>C/4126/2005-CS PAR CES MOTIFS, La Chambre de surveillance : A la forme : Déclare recevable le recours formé le 9 mars 2017 par A______ contre l'ordonnance DTAE/1039/2017 du 7 mars 2017 rendue par le Tribunal de protection de l'adulte et de l'enfant dans la cause C/4126/2005-2. Au fond : Le rejette et confirme l'ordonnance attaquée. Dit que la procédure est gratuite.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