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DAS/48/2024 vom 21. Juni 2023</w:t>
      </w:r>
    </w:p>
    <w:p>
      <w:r>
        <w:t>GE Cour de justice, 2023-06-21, FR</w:t>
      </w:r>
    </w:p>
    <w:p>
      <w:r>
        <w:rPr>
          <w:b/>
        </w:rPr>
        <w:t xml:space="preserve">Quelle: </w:t>
      </w:r>
      <w:r>
        <w:t>https://mcp.opencaselaw.ch/entscheid/ge_gerichte_DAS_48_2024</w:t>
      </w:r>
    </w:p>
    <w:p>
      <w:r>
        <w:t>FR: GE_GERICHTE DAS/48/2024 du 21 juin 2023</w:t>
      </w:r>
    </w:p>
    <w:p>
      <w:r>
        <w:t>IT: GE_GERICHTE DAS/48/2024 del 21 giugno 2023</w:t>
      </w:r>
    </w:p>
    <w:p>
      <w:pPr>
        <w:pStyle w:val="Heading2"/>
      </w:pPr>
      <w:r>
        <w:t>Volltext</w:t>
      </w:r>
    </w:p>
    <w:p>
      <w:r>
        <w:t>____________________________________________________________________________________ REPUBLIQUE ET</w:t>
      </w:r>
    </w:p>
    <w:p>
      <w:r>
        <w:t>CANTON DE GENEVE POUVOIR JUDICIAIRE C/16729/2023-CS DAS/48/2024 DECISION DE LA COUR DE JUSTICE Chambre de surveillance DU JEUDI 29 FEVRIER 2024</w:t>
      </w:r>
    </w:p>
    <w:p>
      <w:r>
        <w:t>Recours (C/16729/2023-CS) formé en date du 14 août 2023 par Monsieur A______, domicilié c/o Fiduciaire B______ Sàrl, ______ [GE]. * * * * * Décision communiquée par plis recommandés du greffier du 29 février 2024 à :</w:t>
      </w:r>
    </w:p>
    <w:p>
      <w:r>
        <w:t>- Monsieur A______ c/o Fiduciaire B______ Sàrl ______, ______ [GE] - REGISTRE DU COMMERCE</w:t>
      </w:r>
    </w:p>
    <w:p>
      <w:r>
        <w:t>Case postale 3597, 1211 Genève 3. - DEPARTEMENT FEDERAL DE JUSTICE ET POLICE Office fédéral de la justice, 3003 Berne.</w:t>
      </w:r>
    </w:p>
    <w:p>
      <w:r>
        <w:t>- 2/4 -</w:t>
      </w:r>
    </w:p>
    <w:p>
      <w:r>
        <w:t>C/16729/2023-CS Vu la procédure et les pièces; Attendu, EN FAIT, que par réquisition déposée au Registre du commerce de Genève le 12 avril 2023, A______ a sollicité l'inscription de l'entreprise individuelle A______ C______, ayant pour but "tous travaux de rénovation, ______ et ______"; Que par décision du 21 juin 2023, le Registre du commerce a rejeté la réquisition en vue d'inscription de l'entreprise individuelle précitée et fixé un émolument de décision de 200 fr.; Que par acte du 14 août 2023 transmis à l'adresse de la Chambre de surveillance de la Cour de justice, A______ a formé recours contre ladite décision; Que par décision DCJC/1145/2023 du 6 décembre 2023, la Chambre de surveillance de la Cour a imparti à A______ un délai au 22 janvier 2024 pour le paiement de l’avance de frais fixée à 500 fr.; Qu'aucun paiement n'est intervenu dans le délai imparti; Que par décision DCJC/137/2024 du 31 janvier 2024, la Chambre de surveillance de la Cour a imparti à A______ un délai supplémentaire au 16 février 2024 pour le paiement de l’avance de frais requise, avec la mention que faute pour lui d'effectuer ledit paiement dans le délai imparti, le recours serait déclaré irrecevable; Que selon attestation des Services financiers du Pouvoir judiciaire du 27 février 2024, aucun paiement n’est intervenu dans le délai imparti; Que par ailleurs aucune demande d'assistance judiciaire n'a été déposée, selon confirmation écrite du Service de l'assistance juridique du 28 février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 Qu’en l’espèce le recourant n’a pas fourni l’avance de frais dans le délai supplémentaire qui lui a été accordé;</w:t>
      </w:r>
    </w:p>
    <w:p>
      <w:r>
        <w:t>- 3/4 -</w:t>
      </w:r>
    </w:p>
    <w:p>
      <w:r>
        <w:t>C/16729/2023-CS Qu’en raison de cette irrecevabilité, il sera renoncé à percevoir des frais. * * * * *</w:t>
      </w:r>
    </w:p>
    <w:p>
      <w:r>
        <w:t>- 4/4 -</w:t>
      </w:r>
    </w:p>
    <w:p>
      <w:r>
        <w:t>C/16729/2023-CS PAR CES MOTIFS, La Chambre de surveillance : Déclare irrecevable le recours formé le 14 août 2023 par A______ contre la décision rendue le 21 juin 2023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