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DAS/48/2023 vom 31. Oktober 2022</w:t>
      </w:r>
    </w:p>
    <w:p>
      <w:r>
        <w:t>GE Cour de justice, 2022-10-31, FR</w:t>
      </w:r>
    </w:p>
    <w:p>
      <w:r>
        <w:rPr>
          <w:b/>
        </w:rPr>
        <w:t xml:space="preserve">Quelle: </w:t>
      </w:r>
      <w:r>
        <w:t>https://mcp.opencaselaw.ch/entscheid/ge_gerichte_DAS_48_2023</w:t>
      </w:r>
    </w:p>
    <w:p>
      <w:r>
        <w:t>FR: GE_GERICHTE DAS/48/2023 du 31 octobre 2022</w:t>
      </w:r>
    </w:p>
    <w:p>
      <w:r>
        <w:t>IT: GE_GERICHTE DAS/48/2023 del 31 ottobre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C/20047/2022-CS DAS/48/2023 DECISION DE LA COUR DE JUSTICE Chambre de surveillance DU JEUDI 2 MARS 2023</w:t>
      </w:r>
    </w:p>
    <w:p>
      <w:r>
        <w:t>Recours (C/20047/2022-CS) formé en date du 30 novembre 2022 par Madame A______, domiciliée ______, comparant en personne. * * * * * Décision communiquée par plis recommandés du greffier du 8 mars 2023 à : - Madame A______ ______, ______. - Maître B______ ______, ______. - TRIBUNAL DE PROTECTION DE L'ADULTE ET DE L'ENFANT.</w:t>
      </w:r>
    </w:p>
    <w:p>
      <w:r>
        <w:t>- 2/3 -</w:t>
      </w:r>
    </w:p>
    <w:p>
      <w:r>
        <w:t>C/20047/2022-CS Attendu que par ordonnance DTAE/7380/2022 rendue le 31 octobre 2022, et déclarée immédiatement exécutoire, le Tribunal de protection de l'adulte et de l'enfant (ci-après: le Tribunal de protection) a désigné B______, avocate, en qualité de curatrice d'office de A______ et dit que son mandat était limité à la représenter dans le cadre de la procédure civile actuellement pendante devant l’autorité de protection de l’adulte et de l’enfant; Que ladite décision a été communiquée pour notification à A______ le 31 octobre 2022 et retournée à l'expéditeur avec la mention "non réclamée"; Que la décision du 31 octobre 2022 a été renvoyée à A______ le 16 novembre 2022 par pli simple, pour information; Vu le recours formé le 30 novembre 2022 par A______ contre ladite décision; Vu le courrier du Tribunal de protection du 6 février 2023, dans lequel il expose ne pas vouloir faire usage des facultés prévues par l'art. 450d CC; Attendu que par décision DTAE/1078/2023 du 2 février 2023, le Tribunal de protection a instauré une curatelle de représentation et de gestion en faveur de A______; Vu le courrier du 25 février 2023 de A______, laquelle déclare retirer son recours du 30 novembre 2022 suite à la décision DTAE/1078/2023 rendue le 2 février 2023 par le Tribunal de protection; Qu'il sera pris note du retrait dudit recours; Que la cause sera donc rayée du rôle; Que la procédure n'est pas gratuite (art. 19 al. 1 LaCC; 67A et B du Règlement fixant le tarif des frais en matière civile); Qu’en raison du retrait du recours, il sera renoncé à percevoir des frais. Que par conséquent, la Cour invite les Services financiers du Pouvoir judiciaire à restituer à A______ l'avance de frais versée en 400 fr. * * * * *</w:t>
      </w:r>
    </w:p>
    <w:p>
      <w:r>
        <w:t>- 3/3 -</w:t>
      </w:r>
    </w:p>
    <w:p>
      <w:r>
        <w:t>C/20047/2022-CS PAR CES MOTIFS, La Chambre de surveillance : Prend acte du retrait du recours formé le 30 novembre 2022 par A______ contre la décision DTAE/7380/2022 rendue le 31 octobre 2022 par le Tribunal de protection de l'adulte et de l'enfant dans la cause C/20047/2022. Dit que la présente décision ne donne pas lieu à perception d'un émolument. Invite les Services financiers du pouvoir judiciaire à restituer à A______ l'avance de frais versée de 400 fr.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