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DAS/48/2022 vom 17. November 2021</w:t>
      </w:r>
    </w:p>
    <w:p>
      <w:r>
        <w:t>GE Cour de justice, 2021-11-17, FR</w:t>
      </w:r>
    </w:p>
    <w:p>
      <w:r>
        <w:rPr>
          <w:b/>
        </w:rPr>
        <w:t xml:space="preserve">Quelle: </w:t>
      </w:r>
      <w:r>
        <w:t>https://mcp.opencaselaw.ch/entscheid/ge_gerichte_DAS_48_2022</w:t>
      </w:r>
    </w:p>
    <w:p>
      <w:r>
        <w:t>FR: GE_GERICHTE DAS/48/2022 du 17 novembre 2021</w:t>
      </w:r>
    </w:p>
    <w:p>
      <w:r>
        <w:t>IT: GE_GERICHTE DAS/48/2022 del 17 novembre 2021</w:t>
      </w:r>
    </w:p>
    <w:p>
      <w:pPr>
        <w:pStyle w:val="Heading2"/>
      </w:pPr>
      <w:r>
        <w:t>Erwägungen</w:t>
      </w:r>
    </w:p>
    <w:p>
      <w:r>
        <w:rPr>
          <w:b/>
        </w:rPr>
        <w:t>E. 1</w:t>
      </w:r>
    </w:p>
    <w:p>
      <w:r>
        <w:t>1.1.1 Les dispositions de la procédure devant l'autorité de protection de l'adulte sont applicables par analogie aux mesures de protection de l'enfant (art. 314 al. 1 CC). Les décisions de l'autorité de protection prises sur mesures provisionnelles peuvent faire l'objet d'un recours auprès de la Chambre de surveillance de la Cour de justice dans un délai de dix jours à compter de leur notification (art. 445 al. 3 et 450b al. 2 CC; 53 al. 2 LaCC). Le recours doit être dûment motivé et interjeté par écrit (art. 450 al. 3 CC). 1.1.2 Le principe général de la bonne foi, consacré à l’art. 5 al. 3 Cst. féd., implique que le justiciable ne doit subir aucun préjudice du chef d’une indication inexacte des voies de droit par un tribunal (ATF 138 I 49 consid. 8.3.2 ; arrêt du Tribunal fédéral 5A_599/2016 du 21 novembre 2016 consid. 3), que ce soit quant à l’instance compétente ou au délai mentionné, lorsqu’il s’est fié à ces indications. Seule peut cependant bénéficier de cette protection la partie qui ne pouvait constater l’inexactitude indiquée en faisant preuve de l’attention commandée par les circonstances. Ainsi, un justiciable assisté d’un mandataire</w:t>
      </w:r>
    </w:p>
    <w:p>
      <w:r>
        <w:t>- 6/8 -</w:t>
      </w:r>
    </w:p>
    <w:p>
      <w:r>
        <w:t>C/3979/2020-CS professionnel n’est pas protégé lorsque l’erreur eût pu être décelée à la seule lecture du texte légal, sans recourir à la consultation de la doctrine ou de la jurisprudence (ATF 138 I 49 précité, ibidem ; arrêt du Tribunal fédéral 5A_599/2016 précité, ibidem). Le constat par l'autorité inférieure du non-respect par le recourant assisté d’un conseil du délai de recours contre une décision de nature provisionnelle n’a pas été jugé arbitraire par le Tribunal fédéral, alors que la décision rendue par le premier juge sur mesures provisionnelles et sur le fond ne mentionnait pas les deux délais de recours (arrêt du Tribunal fédéral 5A_261/2020 du 27 août 2020 consid. 4.2 in fine).</w:t>
      </w:r>
    </w:p>
    <w:p>
      <w:r>
        <w:rPr>
          <w:b/>
        </w:rPr>
        <w:t>E. 1.2</w:t>
      </w:r>
    </w:p>
    <w:p>
      <w:r>
        <w:t>En l’espèce, la recourante, assistée d’un mandataire qualifié, a sollicité par requête du 30 septembre 2021 l’élargissement de son droit de visite sur son fils E______. Même si elle n’a pas précisé la nature de sa requête, elle savait qu’une expertise judiciaire avait été ordonnée par le Tribunal de protection et était en cours au moment du dépôt de sa requête, laquelle ne pouvait donc être traitée que comme une requête de mesure provisionnelle par le Tribunal de protection, à l’instar des précédentes. La recourante, assistée d'un avocat, ne pouvait ainsi ignorer que la décision qui serait rendue par le Tribunal de protection ne pourrait être que de nature provisoire, la cause n’étant pas en état d’être jugée au fond. Si certes, le Tribunal de protection n’a pas procédé à l’instruction de la nouvelle requête déposée par la recourante, et n’a notamment pas interpellé le SPMi à ce sujet, mais s’est contenté d’indiquer qu’il n’entendait pas entrer en matière sur celle-ci, force est de constater que la recourante ne pouvait considérer le courrier du 21 octobre 2021 que comme le rejet de la requête de mesures provisionnelles qu’elle avait formée. Ce courrier, qui vaut effectivement décision de rejet des mesures provisionnelles sollicitées, était donc susceptible de recours dans un délai de dix jours auprès de la Chambre de surveillance. La recourante, qui s’est vue notifier cette décision à son domicile élu le 26 octobre 2021, disposait donc d’un délai échéant le 5 novembre 2021 pour former recours contre celle-ci. En déposant son recours le 17 novembre 2021 à la Chambre de surveillance, elle n’a pas respecté le délai légal. A cet égard, peu importe que le courrier du Tribunal de protection ne mentionne aucune voie de recours, puisque la recourante, assistée d’un avocat, ne pouvait ignorer que le délai de recours contre une décision de nature provisionnelle est de dix jours, conformément à l'art. 445 al. 3 CC. Dûment assistée d’un mandataire professionnel, la recourante ne saurait être protégée lorsque l’erreur, comme en l'espèce, aurait pu être décelée à la simple lecture du texte légal, sans recourir à la consultation de la doctrine ou de la jurisprudence.</w:t>
      </w:r>
    </w:p>
    <w:p>
      <w:r>
        <w:t>- 7/8 -</w:t>
      </w:r>
    </w:p>
    <w:p>
      <w:r>
        <w:t>C/3979/2020-CS Partant, le recours formé le 17 novembre 2021 contre la décision du 21 octobre 2021 du Tribunal de protection est tardif et doit être déclaré irrecevable.</w:t>
      </w:r>
    </w:p>
    <w:p>
      <w:r>
        <w:rPr>
          <w:b/>
        </w:rPr>
        <w:t>E. 2</w:t>
      </w:r>
    </w:p>
    <w:p>
      <w:r>
        <w:t>La procédure qui porte sur la fixation de relations personnelles n’est pas gratuite (art. 77 LaCC). Les frais de la procédure seront arrêtés à 400 fr. (art. 3 et 19 al. 1 LaCC, art. 67A et B RTFMC) et mis à la charge de la recourante, qui succombe (art. 106 al. 1 CPC). Cette dernière bénéficiant toutefois de l’assistance judiciaire, ils seront provisoirement supportés par l’Etat de Genève, sous réserve d’une décision contraire du Service de l’assistance judiciaire. Il ne sera pas alloué de dépens (art. 106 al. 1 CPC). * * * * *</w:t>
      </w:r>
    </w:p>
    <w:p>
      <w:r>
        <w:t>- 8/8 -</w:t>
      </w:r>
    </w:p>
    <w:p>
      <w:r>
        <w:t>C/3979/2020-CS PAR CES MOTIFS, La Chambre de surveillance :</w:t>
      </w:r>
    </w:p>
    <w:p>
      <w:r>
        <w:t>Déclare irrecevable le recours formé le 17 novembre 2021 par A______ contre la décision rendue le 21 octobre 2021 par le Tribunal de protection de l’adulte et de l’enfant dans la cause C/3979/2020. Arrête les frais judiciaires à 400 fr., les met à la charge de A______ et dit qu’ils sont provisoirement supportés par l’Etat de Genève, sous réserve d’une décision contraire du Service de l’assistance judiciaire. Dit qu’il n’est pas alloué de dépens. Siégeant : Monsieur Cédric-Laurent MICHEL, président; Mesdames Ursula ZEHETBAUER GHAVAMI et Jocelyne DEVILLE-CHAVANNE, juges; Madame Carmen FRAGA, greffière.</w:t>
      </w:r>
    </w:p>
    <w:p>
      <w:r>
        <w:t>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