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DAS/48/2021 vom 26. Februar 2021</w:t>
      </w:r>
    </w:p>
    <w:p>
      <w:r>
        <w:t>GE Cour de justice, 2021-02-26, FR</w:t>
      </w:r>
    </w:p>
    <w:p>
      <w:r>
        <w:rPr>
          <w:b/>
        </w:rPr>
        <w:t xml:space="preserve">Quelle: </w:t>
      </w:r>
      <w:r>
        <w:t>https://mcp.opencaselaw.ch/entscheid/ge_gerichte_DAS_48_2021</w:t>
      </w:r>
    </w:p>
    <w:p>
      <w:r>
        <w:t>FR: GE_GERICHTE DAS/48/2021 du 26 février 2021</w:t>
      </w:r>
    </w:p>
    <w:p>
      <w:r>
        <w:t>IT: GE_GERICHTE DAS/48/2021 del 26 febbraio 2021</w:t>
      </w:r>
    </w:p>
    <w:p>
      <w:pPr>
        <w:pStyle w:val="Heading2"/>
      </w:pPr>
      <w:r>
        <w:t>Erwägungen</w:t>
      </w:r>
    </w:p>
    <w:p>
      <w:r>
        <w:rPr>
          <w:b/>
        </w:rPr>
        <w:t>E. 1.1</w:t>
      </w:r>
    </w:p>
    <w:p>
      <w:r>
        <w:t>Les décisions du juge de paix, qui relèvent de la juridiction gracieuse et sont soumises à la procédure sommaire (art. 248 let. e CPC), sont susceptibles d'un appel dans le délai de dix jours (art. 314 al. 1 CPC) auprès de la Chambre civile de la Cour de justice (art. 120 al. 2 LOJ) si la valeur litigieuse est égale ou supérieure à 10'000 fr. (art. 308 al. 2 CPC). L'appel doit être écrit et motivé (art. 311 al. 1 CPC).</w:t>
      </w:r>
    </w:p>
    <w:p>
      <w:r>
        <w:rPr>
          <w:b/>
        </w:rPr>
        <w:t>E. 1.2</w:t>
      </w:r>
    </w:p>
    <w:p>
      <w:r>
        <w:t>En l'espèce, l'appel, formé dans le délai et selon la forme prescrits par la loi (art. 130, 131, 311 al. 1 CPC) est formellement recevable, la valeur de la succession étant sans aucun doute supérieure à 10'000 fr. vu le bien immobilier qui en fait partie.</w:t>
      </w:r>
    </w:p>
    <w:p>
      <w:r>
        <w:rPr>
          <w:b/>
        </w:rPr>
        <w:t>E. 1.3</w:t>
      </w:r>
    </w:p>
    <w:p>
      <w:r>
        <w:t>La Cour, compétente pour en connaître, revoit la cause en fait et en droit et avec un plein pouvoir d'examen (art. 310 CPC).</w:t>
      </w:r>
    </w:p>
    <w:p>
      <w:r>
        <w:rPr>
          <w:b/>
        </w:rPr>
        <w:t>E. 2</w:t>
      </w:r>
    </w:p>
    <w:p>
      <w:r>
        <w:t>L'appelante fait grief au juge de paix d'avoir violé l'injonction formulée par la Cour dans son arrêt précédent DAS/195/2020 du 20 novembre 2020 et violé l'art. 556 al.3 CC en refusant de l'envoyer seule en possession provisoire de la succession de feu son époux.</w:t>
      </w:r>
    </w:p>
    <w:p>
      <w:r>
        <w:t>- 5/7 -</w:t>
      </w:r>
    </w:p>
    <w:p>
      <w:r>
        <w:t>C/14500/2020</w:t>
      </w:r>
    </w:p>
    <w:p>
      <w:r>
        <w:rPr>
          <w:b/>
        </w:rPr>
        <w:t>E. 2.1</w:t>
      </w:r>
    </w:p>
    <w:p>
      <w:r>
        <w:t>Dans le cadre d'une procédure contentieuse ordinaire, en vertu du principe de l'autorité de l'arrêt de renvoi, l'autorité à laquelle une affaire est renvoyée est tenue de fonder sa nouvelle décision sur les considérants de droit dudit arrêt; sa cognition est limitée par les motifs de l'arrêt de renvoi en ce sens qu'elle est liée par ce qui a déjà été jugé définitivement (ATF 131 III 91 c.5.2). Les décisions du juge de paix sont des décisions de la juridiction gracieuse. A l'inverse de la procédure contentieuse qui tend à statuer sur un rapport de droit entre deux ou plusieurs sujets de droit ou sur un droit à l'égard de quiconque, cela afin de le régler définitivement ou durablement, avec l'autorité de la chose jugée, relève de la procédure gracieuse tout acte de l'autorité pour la création, la constatation, la modification, l'extinction ou la protection de droits privés en l'absence de contestation (Haldy, CR-CPC, ad art. 1 nos 9-10).</w:t>
      </w:r>
    </w:p>
    <w:p>
      <w:r>
        <w:rPr>
          <w:b/>
        </w:rPr>
        <w:t>E. 2.2</w:t>
      </w:r>
    </w:p>
    <w:p>
      <w:r>
        <w:t>En vertu de l'art. 556 al. 3 CC, après la remise du testament, l'autorité envoie les héritiers légaux en possession provisoire des biens ou ordonne l'administration d'office.</w:t>
      </w:r>
    </w:p>
    <w:p>
      <w:r>
        <w:t>Selon le principe de la saisine ("le mort saisit le vif"), les héritiers légaux acquièrent la succession dès l'ouverture de celle-ci (art. 560 al.1 CC). Cela signifie que les héritiers légaux acquièrent la possession provisoire des biens du de cujus si l'autorité ne prend pas de mesure particulière. Il en découle qu'à défaut d'administration d'office, les héritiers légaux sont laissés en possession provisoire des biens de la succession et continuent à les administrer. Il n'y a pas, contrairement au libellé français de l'art. 556 al. 3 CC, à proprement parler d'envoi en possession (Meier/Reymond-Eniaeva, CR-CC ad art. 556 nos 12 à15). L'autorité n'a pas la possibilité, par ailleurs, de confier la gestion provisoire aux héritiers institués, ni en concours avec les héritiers légaux ni à eux seuls. Enfin, les mesures de l'art. 556 al. 3 CC sont provisoires et peuvent être modifiées en tout temps (ibidem).</w:t>
      </w:r>
    </w:p>
    <w:p>
      <w:r>
        <w:rPr>
          <w:b/>
        </w:rPr>
        <w:t>E. 2.3</w:t>
      </w:r>
    </w:p>
    <w:p>
      <w:r>
        <w:t>En l'espèce, la Cour relève tout d'abord que le dispositif de son arrêt précédent annulait la décision du juge de paix en tant qu'elle ordonnait une administration d'office de la succession. Ce dispositif ne contenait aucune injonction au juge de paix. D'autre part, il ressort des considérants de cet arrêt que les conditions pour le prononcé d'une administration d'office n'étaient pas réalisées, en tant notamment que l'administration provisoire de la succession par l'appelante n'était pas susceptible de présenter un risque pour les droits d'autres héritiers. Cet arrêt ne précise toutefois pas que cette administration devrait être exclusive. Or, comme il découle des principes rappelés ci-dessus, et retenus par le juge de paix, à défaut d'administration d'office de la succession, les héritiers légaux continuent à administrer ensemble la succession. C'est donc à raison que le juge de paix a considéré qu'il ne pouvait pas attribuer l'administration de la succession à la seule appelante, par un envoi en possession provisoire de celle-ci. Sa décision n'entre</w:t>
      </w:r>
    </w:p>
    <w:p>
      <w:r>
        <w:t>- 6/7 -</w:t>
      </w:r>
    </w:p>
    <w:p>
      <w:r>
        <w:t>C/14500/2020 par conséquent pas en contradiction avec l'arrêt précédent rendu par la Chambre de céans et ne viole pas l'art. 556 al.3 CC, de sorte que l'appel doit être rejeté.</w:t>
      </w:r>
    </w:p>
    <w:p>
      <w:r>
        <w:rPr>
          <w:b/>
        </w:rPr>
        <w:t>E. 3</w:t>
      </w:r>
    </w:p>
    <w:p>
      <w:r>
        <w:t>Les frais de la procédure d'appel, arrêtés à 500 fr., seront mis à charge de l'appelante qui succombe (art. 106 al.1 CPC) et compensés avec l'avance de frais versée qui reste acquise à l'Etat de Genève. Il n'y a pas lieu à l'allocation de dépens. * * * * *</w:t>
      </w:r>
    </w:p>
    <w:p>
      <w:r>
        <w:t>- 7/7 -</w:t>
      </w:r>
    </w:p>
    <w:p>
      <w:r>
        <w:t>C/14500/2020 PAR CES MOTIFS, La Chambre civile : A la forme : Déclare recevable l'appel déposé le 28 décembre 2020 par A______ contre la décision DJP/537/2020 rendue le 16 décembre 2020 par la Justice de paix dans la cause C/14500/2020. Au fond : Confirme cette décision. Arrête les frais à 500 fr., les met à la charge de l'appelante et les compense en totalité avec l'avance versée qui reste acquise à l'Etat de Genève. Dit qu'il n'est pas alloué de dépens.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