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DAS/46/2022 vom 16. August 2021</w:t>
      </w:r>
    </w:p>
    <w:p>
      <w:r>
        <w:t>GE Cour de justice, 2021-08-16, FR</w:t>
      </w:r>
    </w:p>
    <w:p>
      <w:r>
        <w:rPr>
          <w:b/>
        </w:rPr>
        <w:t xml:space="preserve">Quelle: </w:t>
      </w:r>
      <w:r>
        <w:t>https://mcp.opencaselaw.ch/entscheid/ge_gerichte_DAS_46_2022</w:t>
      </w:r>
    </w:p>
    <w:p>
      <w:r>
        <w:t>FR: GE_GERICHTE DAS/46/2022 du 16 août 2021</w:t>
      </w:r>
    </w:p>
    <w:p>
      <w:r>
        <w:t>IT: GE_GERICHTE DAS/46/2022 del 16 agosto 2021</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- 6/8 -</w:t>
      </w:r>
    </w:p>
    <w:p>
      <w:r>
        <w:t>C/13675/2015-CS Les décisions de l'autorité de protection peuvent faire l'objet d'un recours auprès de la Chambre de surveillance de la Cour de justice (450 al. 1 CC; art. 53 al. 1 LaCC; art. 126 al. let. b LOJ). Ont qualité pour recourir les personnes parties à la procédure (art. 450 al. 2 ch. 1 CC). Le recours doit être dûment motivé et interjeté par écrit auprès du juge (art. 450 al. 3 CC). Le délai de recours est de trente jours à compter de la notification de la décision (art. 450b al. 1 CC).</w:t>
      </w:r>
    </w:p>
    <w:p>
      <w:r>
        <w:rPr>
          <w:b/>
        </w:rPr>
        <w:t>E. 1.2</w:t>
      </w:r>
    </w:p>
    <w:p>
      <w:r>
        <w:t>En l'espèce, le recours a été formé par la mère de l'enfant par écrit et dans le délai prescrit. Il répond aux exigences de motivation prescrites par la jurisprudence pour une partie plaidant en personne, dans la mesure où il permet de reconnaître les raisons pour lesquelles la recourante reproche au Tribunal de protection de ne pas avoir révoqué le curateur désigné (arrêt du Tribunal fédéral 5A_922/2015 consid. 5.1). Son recours est ainsi recevable.</w:t>
      </w:r>
    </w:p>
    <w:p>
      <w:r>
        <w:rPr>
          <w:b/>
        </w:rPr>
        <w:t>E. 2</w:t>
      </w:r>
    </w:p>
    <w:p>
      <w:r>
        <w:t>La Chambre de surveillance examine la cause librement, en fait, en droit et sous l'angle de l'opportunité (art. 450a CC). Elle établit les faits d'office et n'est pas liée par les conclusions des parties (art. 446 al. 1 et 3 CC).</w:t>
      </w:r>
    </w:p>
    <w:p>
      <w:r>
        <w:rPr>
          <w:b/>
        </w:rPr>
        <w:t>E. 3</w:t>
      </w:r>
    </w:p>
    <w:p>
      <w:r>
        <w:t>La recourante demande à la Chambre de surveillance d'annuler la décision attaquée et de libérer le curateur de ses fonctions.</w:t>
      </w:r>
    </w:p>
    <w:p>
      <w:r>
        <w:rPr>
          <w:b/>
        </w:rPr>
        <w:t>E. 3.1</w:t>
      </w:r>
    </w:p>
    <w:p>
      <w:r>
        <w:t>L'autorité de protection nomme curateur une personne physique qui possède les aptitudes et les connaissances nécessaires à l'accomplissement des tâches qui lui seront confiées, qui dispose du temps nécessaire et qui les exécute en personne; elle libère le curateur de ses fonctions notamment s'il n'est plus apte à remplir les tâches qui lui sont confiées ou s'il existe un autre juste motif (art. 400 al. 1 et 423 ch. 1 et 2 CC, applicables à la protection des mineurs par renvoi de l'art. 327c CC). L'application de l'art. 423 CC est gouvernée par le principe de proportionnalité, et les autorités de protection doivent exiger une sérieuse mise en danger des intérêts ou du bien-être de la personne protégée pour prononcer la libération du curateur (cf. DAS/228/2017, consid. 3.1). Les collaborateurs du SPMi désignés curateur remplissent les conditions d'aptitudes nécessaires à leur fonction puisqu'ils sont des collaborateurs d'un service étatique spécifiquement chargé de la protection des mineurs. A défaut de griefs formulés remettant spécifiquement en cause leur aptitude, un simple procès d'intention à leur égard n'est pas recevable (DAS/222/2019 du 21 novembre 2019, consid. 2.2.1).</w:t>
      </w:r>
    </w:p>
    <w:p>
      <w:r>
        <w:rPr>
          <w:b/>
        </w:rPr>
        <w:t>E. 3.2</w:t>
      </w:r>
    </w:p>
    <w:p>
      <w:r>
        <w:t>En l'espèce, la recourante reproche au curateur de ne disposer d'aucune compétence dans le domaine de la santé. Dans la mesure où ce dernier a été chargé de la surveillance des relations personnelles et de la supervision et de</w:t>
      </w:r>
    </w:p>
    <w:p>
      <w:r>
        <w:t>- 7/8 -</w:t>
      </w:r>
    </w:p>
    <w:p>
      <w:r>
        <w:t>C/13675/2015-CS l'accompagnement du transfert de la garde confiée au père, sa fonction ne requiert pas de compétences médicales spécifiques. Au regard de sa formation d'assistant social et de sa fonction de collaborateur au sein du SPMi, il dispose des aptitudes professionnelles nécessaires à la mission qui lui a été confiée. C'est par ailleurs à tort que la recourante fait grief au curateur de n'avoir pas respecté les procédures et d'avoir agi à l'encontre des professionnels de la santé, de la représentation de la Suisse à l'ONU pour les droits de l'enfant et des directives officielles. Comme le Tribunal de protection l'a relevé à juste titre, le curateur est tenu de se conformer aux décisions rendues par les autorités judiciaires. Ainsi, contrairement à ce que soutient la recourante, il n'avait pas à s'écarter des décisions judiciaires prononcées pour tenir compte d'avis de professionnels ou d'autres organismes. Le curateur n'a ainsi pas failli à sa mission en agissant en conformité des décisions judiciaires prononcées. Aucun élément ne permet enfin de retenir que le curateur ne dispose pas des compétences personnelles requises pour l'accomplissement de ses fonctions: le grief que la recourante soulève en soutenant que le curateur n'est pas en mesure de se remettre en question n'est ainsi pas fondé. Il résulte des éléments qui précèdent qu'aucun élément au dossier ne permet de retenir que le curateur désigné pour surveiller les relations personnelles, superviser et accompagner le transfert de garde a failli à sa mission ou qu'il ne dispose pas des aptitudes nécessaires à l'accomplissement de celle-ci. Le recours doit en conséquence être rejeté.</w:t>
      </w:r>
    </w:p>
    <w:p>
      <w:r>
        <w:rPr>
          <w:b/>
        </w:rPr>
        <w:t>E. 4</w:t>
      </w:r>
    </w:p>
    <w:p>
      <w:r>
        <w:t>S'agissant d'une mesure de protection, la procédure est gratuite (art. 81 LaCC).</w:t>
      </w:r>
    </w:p>
    <w:p>
      <w:r>
        <w:t>Il n'y a pas lieu à l'allocation de dépens. * * * * *</w:t>
      </w:r>
    </w:p>
    <w:p>
      <w:r>
        <w:t>- 8/8 -</w:t>
      </w:r>
    </w:p>
    <w:p>
      <w:r>
        <w:t>C/13675/2015-CS PAR CES MOTIFS, La Chambre de surveillance : A la forme : Déclare recevable le recours formé le 16 août 2021 par A______ contre l'ordonnance DTAE/4535/2021 rendue le 6 juillet 2021 par le Tribunal de protection de l'adulte et de l'enfant dans la cause C/13675/2015. Au fond : Le rejette. Déboute les parties de toutes autres conclusions. Dit que la procédure est gratuite et qu'il n'y a pas lieu à l'allocation de dépens. Siégeant : Monsieur Cédric-Laurent MICHEL, président; Mesdames Verena PEDRAZZINI RIZZI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