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DAS/45/2021 vom 18. Februar 2021</w:t>
      </w:r>
    </w:p>
    <w:p>
      <w:r>
        <w:t>GE Cour de justice, 2021-02-18, FR</w:t>
      </w:r>
    </w:p>
    <w:p>
      <w:r>
        <w:rPr>
          <w:b/>
        </w:rPr>
        <w:t xml:space="preserve">Quelle: </w:t>
      </w:r>
      <w:r>
        <w:t>https://mcp.opencaselaw.ch/entscheid/ge_gerichte_DAS_45_2021</w:t>
      </w:r>
    </w:p>
    <w:p>
      <w:r>
        <w:t>FR: GE_GERICHTE DAS/45/2021 du 18 février 2021</w:t>
      </w:r>
    </w:p>
    <w:p>
      <w:r>
        <w:t>IT: GE_GERICHTE DAS/45/2021 del 18 febbraio 2021</w:t>
      </w:r>
    </w:p>
    <w:p>
      <w:pPr>
        <w:pStyle w:val="Heading2"/>
      </w:pPr>
      <w:r>
        <w:t>Volltext</w:t>
      </w:r>
    </w:p>
    <w:p>
      <w:r>
        <w:t>REPUBLIQUE ET</w:t>
      </w:r>
    </w:p>
    <w:p>
      <w:r>
        <w:t>CANTON DE GENEVE POUVOIR JUDICIAIRE C/9263/2020-CS DAS/45/2021 DECISION DE LA COUR DE JUSTICE Chambre de surveillance DU MERCREDI 24 FEVRIER 2021</w:t>
      </w:r>
    </w:p>
    <w:p>
      <w:r>
        <w:t>Recours (C/9263/2020-CS) formé en date du 18 février 2021 par Madame A______, domiciliée ______[GE], comparant en personne. * * * * * Décision communiquée par plis recommandés du greffier du 25 février 2021 à : - Madame A______ p.a. ______[GE]. - Maître B______ Rue ______, ______ Genève. - Madame C______ Monsieur D______ SERVICE DE PROTECTION DE L'ADULTE Case postale 5011, 1211 Genève 11. - TRIBUNAL DE PROTECTION DE L'ADULTE ET DE L'ENFANT.</w:t>
      </w:r>
    </w:p>
    <w:p>
      <w:r>
        <w:t>- 2/3 -</w:t>
      </w:r>
    </w:p>
    <w:p>
      <w:r>
        <w:t>C/9263/2020-CS Vu la procédure et les pièces; Attendu, EN FAIT, que par ordonnance DTAE/7692/2020 du 21 décembre 2020, le Tribunal de protection de l'adulte et de l'enfant a, sur mesures provisionnelles, confirmé la curatelle de représentation et de gestion instituée le 3 septembre 2020 en faveur de A______, née le ______ 1961 (ch. 1 du dispositif), confirmé C______ et D______, respectivement intervenante en protection de l’adulte et chef de secteur auprès du Service de protection de l'adulte (SPAd), aux fonctions de curateurs et confié à ces derniers diverses tâches (ch. 2 et 3), limité l’exercice des droits civils de la personne concernée en matière contractuelle (ch. 4), autorisé les curateurs à prendre connaissance de la correspondance de la personne concernée, dans les limites du mandat et réservé le sort des frais judiciaires avec la décision au fond (ch. 5 et 6); Que l'ordonnance mentionne, en bas de page, qu'elle peut faire l'objet d'un recours dans les dix jours qui suivent sa notification, la suspension des délais ne s'appliquant pas; Que ladite décision a été communiquée à A______ pour notification le 9 février 2021; Que par courrier du 18 février 2021 à l’adresse de la Chambre de surveillance de la Cour de justice, A______ a formé recours contre l'ordonnance précitée;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particulier, le recours du 18 février 2021 est dépourvu de tout grief contre l’ordonnance attaquée et ne remplit donc pas les exigences de motivation de l'art. 450 al. 3 CC, la recourante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w:t>
      </w:r>
    </w:p>
    <w:p>
      <w:r>
        <w:t>- 3/3 -</w:t>
      </w:r>
    </w:p>
    <w:p>
      <w:r>
        <w:t>C/9263/2020-CS PAR CES MOTIFS, La Chambre de surveillance : Déclare irrecevable le recours formé le 18 février 2021 par A______ contre l'ordonnance DTAE/7692/2020 rendue le 21 décembre 2020 par le Tribunal de protection de l'adulte et de l'enfant dans la cause C/1______/2020.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